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F3778" w14:textId="77777777" w:rsidR="00384EC6" w:rsidRPr="00384EC6" w:rsidRDefault="00384EC6" w:rsidP="00F16464">
      <w:pPr>
        <w:autoSpaceDE w:val="0"/>
        <w:autoSpaceDN w:val="0"/>
        <w:adjustRightInd w:val="0"/>
        <w:spacing w:after="0" w:line="240" w:lineRule="auto"/>
        <w:rPr>
          <w:rFonts w:ascii="Calibri" w:hAnsi="Calibri" w:cs="Calibri"/>
          <w:b/>
          <w:kern w:val="24"/>
          <w:sz w:val="24"/>
          <w:szCs w:val="24"/>
        </w:rPr>
      </w:pPr>
      <w:bookmarkStart w:id="0" w:name="_GoBack"/>
      <w:bookmarkEnd w:id="0"/>
      <w:r w:rsidRPr="00384EC6">
        <w:rPr>
          <w:rFonts w:ascii="Calibri" w:hAnsi="Calibri" w:cs="Calibri"/>
          <w:b/>
          <w:kern w:val="24"/>
          <w:sz w:val="24"/>
          <w:szCs w:val="24"/>
        </w:rPr>
        <w:t xml:space="preserve">Executive Briefing: Blockchain </w:t>
      </w:r>
      <w:r w:rsidR="00682D99">
        <w:rPr>
          <w:rFonts w:ascii="Calibri" w:hAnsi="Calibri" w:cs="Calibri"/>
          <w:b/>
          <w:kern w:val="24"/>
          <w:sz w:val="24"/>
          <w:szCs w:val="24"/>
        </w:rPr>
        <w:t xml:space="preserve">Applications in the </w:t>
      </w:r>
      <w:r w:rsidRPr="00384EC6">
        <w:rPr>
          <w:rFonts w:ascii="Calibri" w:hAnsi="Calibri" w:cs="Calibri"/>
          <w:b/>
          <w:kern w:val="24"/>
          <w:sz w:val="24"/>
          <w:szCs w:val="24"/>
        </w:rPr>
        <w:t>Health Information Management</w:t>
      </w:r>
    </w:p>
    <w:p w14:paraId="26CFB456" w14:textId="77777777" w:rsidR="00384EC6" w:rsidRDefault="00384EC6" w:rsidP="003927AE">
      <w:r>
        <w:t>Frank Cervone, PhD, CPHIMS, CHPS</w:t>
      </w:r>
    </w:p>
    <w:p w14:paraId="0946147F" w14:textId="77777777" w:rsidR="00384EC6" w:rsidRDefault="00384EC6" w:rsidP="00F16464">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 </w:t>
      </w:r>
    </w:p>
    <w:p w14:paraId="608D0A07" w14:textId="309626AE" w:rsidR="00384EC6" w:rsidRDefault="00682D99" w:rsidP="003927AE">
      <w:r>
        <w:t>Within the realm of health information management</w:t>
      </w:r>
      <w:r w:rsidR="005C0028">
        <w:t xml:space="preserve">, </w:t>
      </w:r>
      <w:r w:rsidR="00844917">
        <w:t xml:space="preserve">both </w:t>
      </w:r>
      <w:r>
        <w:t>p</w:t>
      </w:r>
      <w:r w:rsidR="00F16464">
        <w:t>roposed</w:t>
      </w:r>
      <w:r w:rsidR="005C0028">
        <w:t xml:space="preserve"> and </w:t>
      </w:r>
      <w:r w:rsidR="00F16464">
        <w:t>currently operational</w:t>
      </w:r>
      <w:r>
        <w:t xml:space="preserve"> </w:t>
      </w:r>
      <w:r w:rsidR="00F16464">
        <w:t xml:space="preserve">blockchain projects </w:t>
      </w:r>
      <w:r w:rsidR="00384EC6">
        <w:t xml:space="preserve">provide clues for useful </w:t>
      </w:r>
      <w:r w:rsidR="00844917">
        <w:t>applications</w:t>
      </w:r>
      <w:r w:rsidR="00F16464">
        <w:t xml:space="preserve"> in libraries and information organizations. </w:t>
      </w:r>
      <w:r w:rsidR="00384EC6">
        <w:t xml:space="preserve">This should not be too surprising given the close historical </w:t>
      </w:r>
      <w:r w:rsidR="005C0028">
        <w:t xml:space="preserve">relationship </w:t>
      </w:r>
      <w:r w:rsidR="00384EC6">
        <w:t xml:space="preserve">between </w:t>
      </w:r>
      <w:r w:rsidR="00F16464">
        <w:t xml:space="preserve">medical information management </w:t>
      </w:r>
      <w:r w:rsidR="00384EC6">
        <w:t xml:space="preserve">and librarianship. </w:t>
      </w:r>
    </w:p>
    <w:p w14:paraId="1DC689BC" w14:textId="07478566" w:rsidR="005C0028" w:rsidRDefault="00F16464" w:rsidP="003927AE">
      <w:r>
        <w:t xml:space="preserve">Within healthcare, </w:t>
      </w:r>
      <w:r w:rsidR="00384EC6">
        <w:t>b</w:t>
      </w:r>
      <w:r>
        <w:t xml:space="preserve">lockchain continues to </w:t>
      </w:r>
      <w:r w:rsidR="005C0028">
        <w:t xml:space="preserve">rapidly </w:t>
      </w:r>
      <w:r>
        <w:t>move from theoretical discussions to specific applications</w:t>
      </w:r>
      <w:r w:rsidR="00384EC6">
        <w:t xml:space="preserve"> impacting areas as diverse as </w:t>
      </w:r>
      <w:r>
        <w:t xml:space="preserve">pharmacology and medical device supply chains, </w:t>
      </w:r>
      <w:r w:rsidR="00384EC6">
        <w:t xml:space="preserve">recruitment of </w:t>
      </w:r>
      <w:r>
        <w:t>patients for clinical trials, and improving security and interoperability of medical devices.</w:t>
      </w:r>
      <w:r w:rsidR="00384EC6">
        <w:t xml:space="preserve"> </w:t>
      </w:r>
      <w:r w:rsidR="00844917">
        <w:t>In the realm of health care, blockchain is a reality now.</w:t>
      </w:r>
    </w:p>
    <w:p w14:paraId="35776DDA" w14:textId="5A3EA414" w:rsidR="00F16464" w:rsidRDefault="00682D99" w:rsidP="003927AE">
      <w:r>
        <w:t xml:space="preserve">This is </w:t>
      </w:r>
      <w:r w:rsidR="00844917">
        <w:t xml:space="preserve">partly </w:t>
      </w:r>
      <w:r>
        <w:t xml:space="preserve">possible because of standards for medical information interoperability, </w:t>
      </w:r>
      <w:r w:rsidR="00844917">
        <w:t>equivalent conceptually</w:t>
      </w:r>
      <w:r>
        <w:t xml:space="preserve"> to those in library </w:t>
      </w:r>
      <w:r w:rsidR="005C0028">
        <w:t xml:space="preserve">and information </w:t>
      </w:r>
      <w:r>
        <w:t xml:space="preserve">science. For example, </w:t>
      </w:r>
      <w:r w:rsidR="00F16464">
        <w:t>FHIR – Fast Healthcare Interoperability Resources</w:t>
      </w:r>
      <w:r w:rsidR="00844917">
        <w:t xml:space="preserve"> –</w:t>
      </w:r>
      <w:r>
        <w:t xml:space="preserve"> </w:t>
      </w:r>
      <w:r w:rsidR="00F16464">
        <w:t xml:space="preserve">is a </w:t>
      </w:r>
      <w:r>
        <w:t xml:space="preserve">developing </w:t>
      </w:r>
      <w:r w:rsidR="00F16464">
        <w:t xml:space="preserve">standard that defines data formats and elements, along with providing publicly accessible </w:t>
      </w:r>
      <w:r w:rsidR="005C0028">
        <w:t>a</w:t>
      </w:r>
      <w:r w:rsidR="00F16464">
        <w:t xml:space="preserve">pplication </w:t>
      </w:r>
      <w:r w:rsidR="005C0028">
        <w:t>p</w:t>
      </w:r>
      <w:r w:rsidR="00F16464">
        <w:t xml:space="preserve">rogramming </w:t>
      </w:r>
      <w:r w:rsidR="005C0028">
        <w:t>i</w:t>
      </w:r>
      <w:r w:rsidR="00F16464">
        <w:t xml:space="preserve">nterfaces (APIs) for the purpose of exchanging </w:t>
      </w:r>
      <w:r w:rsidR="005C0028">
        <w:t>e</w:t>
      </w:r>
      <w:r w:rsidR="00F16464">
        <w:t xml:space="preserve">lectronic </w:t>
      </w:r>
      <w:r w:rsidR="005C0028">
        <w:t>h</w:t>
      </w:r>
      <w:r w:rsidR="00F16464">
        <w:t xml:space="preserve">ealth </w:t>
      </w:r>
      <w:r w:rsidR="005C0028">
        <w:t>r</w:t>
      </w:r>
      <w:r w:rsidR="00F16464">
        <w:t>ecords</w:t>
      </w:r>
      <w:r w:rsidR="005C0028">
        <w:t xml:space="preserve"> (EHR)</w:t>
      </w:r>
      <w:r w:rsidR="00F16464">
        <w:t>.</w:t>
      </w:r>
      <w:r>
        <w:t xml:space="preserve"> </w:t>
      </w:r>
      <w:r w:rsidR="00844917">
        <w:t>I</w:t>
      </w:r>
      <w:r w:rsidR="00F16464">
        <w:t xml:space="preserve">t is </w:t>
      </w:r>
      <w:r w:rsidR="00844917">
        <w:t xml:space="preserve">the health care equivalent of </w:t>
      </w:r>
      <w:r w:rsidR="00F16464">
        <w:t>a completely normalized MARC with predefined access interfaces.</w:t>
      </w:r>
      <w:r>
        <w:t xml:space="preserve"> </w:t>
      </w:r>
      <w:r w:rsidR="00F16464">
        <w:t xml:space="preserve">FHIR offers the potential to extend EHRs outside the constructs of traditional electronic health care systems to mobile and cloud-based applications, medical device integration, and flexible/customized healthcare </w:t>
      </w:r>
      <w:r w:rsidR="00057693">
        <w:t>w</w:t>
      </w:r>
      <w:r w:rsidR="00F16464">
        <w:t xml:space="preserve">orkflows. </w:t>
      </w:r>
    </w:p>
    <w:p w14:paraId="34D83959" w14:textId="4E0390D0" w:rsidR="00F16464" w:rsidRDefault="005C0028" w:rsidP="003927AE">
      <w:r>
        <w:t>This</w:t>
      </w:r>
      <w:r w:rsidR="00844917">
        <w:t xml:space="preserve"> flexibility</w:t>
      </w:r>
      <w:r>
        <w:t xml:space="preserve"> is important because </w:t>
      </w:r>
      <w:r w:rsidR="00F16464">
        <w:t>blockchain technology</w:t>
      </w:r>
      <w:r w:rsidR="00E14E03">
        <w:t xml:space="preserve"> will allow </w:t>
      </w:r>
      <w:r w:rsidR="00F16464">
        <w:t xml:space="preserve">health data </w:t>
      </w:r>
      <w:r w:rsidR="00E14E03">
        <w:t xml:space="preserve">to </w:t>
      </w:r>
      <w:r w:rsidR="00F16464">
        <w:t xml:space="preserve">be collected over </w:t>
      </w:r>
      <w:r w:rsidR="00682D99">
        <w:t xml:space="preserve">the life of an </w:t>
      </w:r>
      <w:r w:rsidR="00F16464">
        <w:t>individual</w:t>
      </w:r>
      <w:r w:rsidR="00682D99">
        <w:t xml:space="preserve">. </w:t>
      </w:r>
      <w:r w:rsidR="00F16464">
        <w:t>The benefit to the patient is a complete medical record that accurately details one</w:t>
      </w:r>
      <w:r w:rsidR="00682D99">
        <w:t>’</w:t>
      </w:r>
      <w:r w:rsidR="00F16464">
        <w:t>s lifetime health history. As th</w:t>
      </w:r>
      <w:r w:rsidR="00844917">
        <w:t>e patient could make this</w:t>
      </w:r>
      <w:r w:rsidR="00F16464">
        <w:t xml:space="preserve"> data available to any health care provider</w:t>
      </w:r>
      <w:r w:rsidR="00E14E03">
        <w:t xml:space="preserve">, </w:t>
      </w:r>
      <w:r w:rsidR="00844917">
        <w:t xml:space="preserve">individual </w:t>
      </w:r>
      <w:r>
        <w:t xml:space="preserve">health </w:t>
      </w:r>
      <w:r w:rsidR="00F16464">
        <w:t xml:space="preserve">outcomes should be improved. </w:t>
      </w:r>
      <w:r w:rsidR="00844917">
        <w:t>Furthermore, agglomerated d</w:t>
      </w:r>
      <w:r w:rsidR="00F16464">
        <w:t xml:space="preserve">ata </w:t>
      </w:r>
      <w:r w:rsidR="00844917">
        <w:t xml:space="preserve">could </w:t>
      </w:r>
      <w:r w:rsidR="00E14E03">
        <w:t xml:space="preserve">also </w:t>
      </w:r>
      <w:r>
        <w:t xml:space="preserve">improve research as </w:t>
      </w:r>
      <w:r w:rsidR="00844917">
        <w:t>as a</w:t>
      </w:r>
      <w:r>
        <w:t xml:space="preserve"> rich base of information t</w:t>
      </w:r>
      <w:r w:rsidR="00844917">
        <w:t>o</w:t>
      </w:r>
      <w:r>
        <w:t xml:space="preserve"> </w:t>
      </w:r>
      <w:r w:rsidR="00F16464">
        <w:t>be analyzed to help predict future health concerns</w:t>
      </w:r>
      <w:r>
        <w:t xml:space="preserve"> at the population level.</w:t>
      </w:r>
    </w:p>
    <w:p w14:paraId="7D657C98" w14:textId="2668A3B9" w:rsidR="00F16464" w:rsidRDefault="00F16464" w:rsidP="003927AE">
      <w:r>
        <w:t>A critical</w:t>
      </w:r>
      <w:r w:rsidR="00844917">
        <w:t xml:space="preserve"> factor in this approach</w:t>
      </w:r>
      <w:r w:rsidR="005C0028">
        <w:t xml:space="preserve"> is </w:t>
      </w:r>
      <w:r>
        <w:t xml:space="preserve">the patient </w:t>
      </w:r>
      <w:r w:rsidR="005C0028">
        <w:t xml:space="preserve">has </w:t>
      </w:r>
      <w:r>
        <w:t>control over who has access to their data. The</w:t>
      </w:r>
      <w:r w:rsidR="00E14E03">
        <w:t>y can</w:t>
      </w:r>
      <w:r>
        <w:t xml:space="preserve"> provide access at varying levels, from full access to all of their health records</w:t>
      </w:r>
      <w:r w:rsidR="005C0028">
        <w:t xml:space="preserve"> </w:t>
      </w:r>
      <w:r>
        <w:t xml:space="preserve">to just a limited subset based on the application. </w:t>
      </w:r>
      <w:r w:rsidR="00E14E03">
        <w:t>A</w:t>
      </w:r>
      <w:r>
        <w:t xml:space="preserve"> patient visiting their dentist can restrict their health data to just those aspects that </w:t>
      </w:r>
      <w:r w:rsidR="005C0028">
        <w:t xml:space="preserve">would be </w:t>
      </w:r>
      <w:r>
        <w:t>relevant for dent</w:t>
      </w:r>
      <w:r w:rsidR="00682D99">
        <w:t>al practice</w:t>
      </w:r>
      <w:r w:rsidR="00E14E03">
        <w:t>, for example</w:t>
      </w:r>
      <w:r w:rsidR="00682D99">
        <w:t xml:space="preserve">. </w:t>
      </w:r>
      <w:r>
        <w:t xml:space="preserve">Similarly, patients participating in research, such as drug trials, can limit the amount </w:t>
      </w:r>
      <w:r w:rsidR="005C0028">
        <w:t>and</w:t>
      </w:r>
      <w:r>
        <w:t xml:space="preserve"> type of data that is made available to researchers as well as what personal information the researchers can </w:t>
      </w:r>
      <w:r w:rsidR="005C0028">
        <w:t xml:space="preserve">subsequently </w:t>
      </w:r>
      <w:r>
        <w:t xml:space="preserve">share. </w:t>
      </w:r>
      <w:r w:rsidR="00682D99">
        <w:t xml:space="preserve">This same type of disclosure scheme could be </w:t>
      </w:r>
      <w:r w:rsidR="005C0028">
        <w:t xml:space="preserve">applied </w:t>
      </w:r>
      <w:r w:rsidR="00682D99">
        <w:t xml:space="preserve">within bibliographic systems to allow the patron to </w:t>
      </w:r>
      <w:r w:rsidR="005C0028">
        <w:t xml:space="preserve">control </w:t>
      </w:r>
      <w:r w:rsidR="00682D99">
        <w:t xml:space="preserve">their personal information as appropriate to the context, such as </w:t>
      </w:r>
      <w:r w:rsidR="00E14E03">
        <w:t xml:space="preserve">opting out of sharing circulation or electronic journal access </w:t>
      </w:r>
      <w:r w:rsidR="00682D99">
        <w:t xml:space="preserve">information </w:t>
      </w:r>
      <w:r w:rsidR="00E14E03">
        <w:t xml:space="preserve">from </w:t>
      </w:r>
      <w:r w:rsidR="00682D99">
        <w:t>recommender</w:t>
      </w:r>
      <w:r w:rsidR="005C0028">
        <w:t xml:space="preserve"> systems</w:t>
      </w:r>
      <w:r w:rsidR="00E14E03">
        <w:t xml:space="preserve">. </w:t>
      </w:r>
    </w:p>
    <w:p w14:paraId="16393CD4" w14:textId="76AA6619" w:rsidR="00F16464" w:rsidRDefault="00B93BB3" w:rsidP="003927AE">
      <w:r>
        <w:t>Currently, much work is being done on creating an environment where</w:t>
      </w:r>
      <w:r w:rsidR="00F16464">
        <w:t xml:space="preserve">, eventually, a common database of patient information could be built </w:t>
      </w:r>
      <w:r>
        <w:t xml:space="preserve">using </w:t>
      </w:r>
      <w:r w:rsidR="00F16464">
        <w:t xml:space="preserve">blockchain technology. </w:t>
      </w:r>
      <w:r w:rsidR="00406370">
        <w:t xml:space="preserve">This same idea could be applied to libraries and information organizations through the use of a common database of user information allowing for a common </w:t>
      </w:r>
      <w:r w:rsidR="000C1C3B">
        <w:t xml:space="preserve">patron database </w:t>
      </w:r>
      <w:r w:rsidR="00406370">
        <w:t xml:space="preserve">that would </w:t>
      </w:r>
      <w:r w:rsidR="000C1C3B">
        <w:t xml:space="preserve">allow universal access </w:t>
      </w:r>
      <w:r w:rsidR="00406370">
        <w:t xml:space="preserve">across library systems. </w:t>
      </w:r>
    </w:p>
    <w:p w14:paraId="0F1687A2" w14:textId="1FCA067A" w:rsidR="00F77058" w:rsidRPr="003927AE" w:rsidRDefault="000C1C3B" w:rsidP="00F16464">
      <w:pPr>
        <w:autoSpaceDE w:val="0"/>
        <w:autoSpaceDN w:val="0"/>
        <w:adjustRightInd w:val="0"/>
        <w:spacing w:after="0" w:line="240" w:lineRule="auto"/>
        <w:rPr>
          <w:rFonts w:ascii="Calibri" w:hAnsi="Calibri" w:cs="Calibri"/>
          <w:kern w:val="24"/>
        </w:rPr>
      </w:pPr>
      <w:r>
        <w:rPr>
          <w:rFonts w:ascii="Calibri" w:hAnsi="Calibri" w:cs="Calibri"/>
          <w:kern w:val="24"/>
        </w:rPr>
        <w:t>Looking at s</w:t>
      </w:r>
      <w:r w:rsidR="00F16464" w:rsidRPr="003927AE">
        <w:rPr>
          <w:rFonts w:ascii="Calibri" w:hAnsi="Calibri" w:cs="Calibri"/>
          <w:kern w:val="24"/>
        </w:rPr>
        <w:t xml:space="preserve">ome </w:t>
      </w:r>
      <w:r w:rsidR="00406370" w:rsidRPr="003927AE">
        <w:rPr>
          <w:rFonts w:ascii="Calibri" w:hAnsi="Calibri" w:cs="Calibri"/>
          <w:kern w:val="24"/>
        </w:rPr>
        <w:t xml:space="preserve">current, real world </w:t>
      </w:r>
      <w:r w:rsidR="00F16464" w:rsidRPr="003927AE">
        <w:rPr>
          <w:rFonts w:ascii="Calibri" w:hAnsi="Calibri" w:cs="Calibri"/>
          <w:kern w:val="24"/>
        </w:rPr>
        <w:t>applications</w:t>
      </w:r>
      <w:r w:rsidR="00406370" w:rsidRPr="003927AE">
        <w:rPr>
          <w:rFonts w:ascii="Calibri" w:hAnsi="Calibri" w:cs="Calibri"/>
          <w:kern w:val="24"/>
        </w:rPr>
        <w:t xml:space="preserve"> of blockchain in health information management</w:t>
      </w:r>
      <w:r>
        <w:rPr>
          <w:rFonts w:ascii="Calibri" w:hAnsi="Calibri" w:cs="Calibri"/>
          <w:kern w:val="24"/>
        </w:rPr>
        <w:t xml:space="preserve"> that provide a baseline of functionality that could be used in library and information science, we find</w:t>
      </w:r>
      <w:r w:rsidR="00406370" w:rsidRPr="003927AE">
        <w:rPr>
          <w:rFonts w:ascii="Calibri" w:hAnsi="Calibri" w:cs="Calibri"/>
          <w:kern w:val="24"/>
        </w:rPr>
        <w:t xml:space="preserve">: </w:t>
      </w:r>
    </w:p>
    <w:p w14:paraId="6E5E1AE7" w14:textId="4BE0F46E" w:rsidR="00F16464" w:rsidRPr="003927AE" w:rsidRDefault="000C1C3B" w:rsidP="00F77058">
      <w:pPr>
        <w:pStyle w:val="ListParagraph"/>
        <w:numPr>
          <w:ilvl w:val="0"/>
          <w:numId w:val="4"/>
        </w:numPr>
        <w:autoSpaceDE w:val="0"/>
        <w:autoSpaceDN w:val="0"/>
        <w:adjustRightInd w:val="0"/>
        <w:spacing w:after="0" w:line="240" w:lineRule="auto"/>
        <w:ind w:left="418"/>
        <w:rPr>
          <w:rFonts w:ascii="Calibri" w:hAnsi="Calibri" w:cs="Calibri"/>
          <w:kern w:val="24"/>
        </w:rPr>
      </w:pPr>
      <w:r>
        <w:rPr>
          <w:rFonts w:ascii="Calibri" w:hAnsi="Calibri" w:cs="Calibri"/>
          <w:kern w:val="24"/>
        </w:rPr>
        <w:lastRenderedPageBreak/>
        <w:t xml:space="preserve">Provider directory services </w:t>
      </w:r>
      <w:r w:rsidR="00F77058" w:rsidRPr="003927AE">
        <w:rPr>
          <w:rFonts w:ascii="Calibri" w:hAnsi="Calibri" w:cs="Calibri"/>
          <w:kern w:val="24"/>
        </w:rPr>
        <w:t>– a joint project between Optum</w:t>
      </w:r>
      <w:r w:rsidR="00B93BB3" w:rsidRPr="003927AE">
        <w:rPr>
          <w:rFonts w:ascii="Calibri" w:hAnsi="Calibri" w:cs="Calibri"/>
          <w:kern w:val="24"/>
        </w:rPr>
        <w:t>,</w:t>
      </w:r>
      <w:r w:rsidR="00F77058" w:rsidRPr="003927AE">
        <w:rPr>
          <w:rFonts w:ascii="Calibri" w:hAnsi="Calibri" w:cs="Calibri"/>
          <w:kern w:val="24"/>
        </w:rPr>
        <w:t xml:space="preserve"> Quest, and Humana to provide common, </w:t>
      </w:r>
      <w:r w:rsidR="00F16464" w:rsidRPr="003927AE">
        <w:rPr>
          <w:rFonts w:ascii="Calibri" w:hAnsi="Calibri" w:cs="Calibri"/>
          <w:kern w:val="24"/>
        </w:rPr>
        <w:t>distribute</w:t>
      </w:r>
      <w:r w:rsidR="00F77058" w:rsidRPr="003927AE">
        <w:rPr>
          <w:rFonts w:ascii="Calibri" w:hAnsi="Calibri" w:cs="Calibri"/>
          <w:kern w:val="24"/>
        </w:rPr>
        <w:t>d</w:t>
      </w:r>
      <w:r w:rsidR="00F16464" w:rsidRPr="003927AE">
        <w:rPr>
          <w:rFonts w:ascii="Calibri" w:hAnsi="Calibri" w:cs="Calibri"/>
          <w:kern w:val="24"/>
        </w:rPr>
        <w:t xml:space="preserve"> health plan provider directories. That is, a mega-directory of health care professionals within specific health care systems. This is a good example of an application that is trying to address the multiple sources of truth problem through reconciliation between those sources</w:t>
      </w:r>
      <w:r w:rsidR="00F77058" w:rsidRPr="003927AE">
        <w:rPr>
          <w:rStyle w:val="EndnoteReference"/>
          <w:rFonts w:ascii="Calibri" w:hAnsi="Calibri" w:cs="Calibri"/>
          <w:kern w:val="24"/>
        </w:rPr>
        <w:endnoteReference w:id="1"/>
      </w:r>
      <w:r w:rsidR="00F16464" w:rsidRPr="003927AE">
        <w:rPr>
          <w:rFonts w:ascii="Calibri" w:hAnsi="Calibri" w:cs="Calibri"/>
          <w:kern w:val="24"/>
        </w:rPr>
        <w:t>.</w:t>
      </w:r>
    </w:p>
    <w:p w14:paraId="2B3B13F1" w14:textId="7DD52AA6" w:rsidR="00F77058" w:rsidRPr="003927AE" w:rsidRDefault="00F77058" w:rsidP="00F77058">
      <w:pPr>
        <w:pStyle w:val="ListParagraph"/>
        <w:numPr>
          <w:ilvl w:val="0"/>
          <w:numId w:val="4"/>
        </w:numPr>
        <w:autoSpaceDE w:val="0"/>
        <w:autoSpaceDN w:val="0"/>
        <w:adjustRightInd w:val="0"/>
        <w:spacing w:after="0" w:line="240" w:lineRule="auto"/>
        <w:ind w:left="418"/>
        <w:rPr>
          <w:rFonts w:ascii="Calibri" w:hAnsi="Calibri" w:cs="Calibri"/>
          <w:kern w:val="24"/>
        </w:rPr>
      </w:pPr>
      <w:r w:rsidRPr="003927AE">
        <w:rPr>
          <w:rFonts w:ascii="Calibri" w:hAnsi="Calibri" w:cs="Calibri"/>
          <w:kern w:val="24"/>
        </w:rPr>
        <w:t xml:space="preserve">Validation of patient identities - </w:t>
      </w:r>
      <w:r w:rsidR="00F16464" w:rsidRPr="003927AE">
        <w:rPr>
          <w:rFonts w:ascii="Calibri" w:hAnsi="Calibri" w:cs="Calibri"/>
          <w:kern w:val="24"/>
        </w:rPr>
        <w:t>a project by the government of Estonia to create a blockchain-based framework to validate patient identities</w:t>
      </w:r>
      <w:r w:rsidR="003927AE" w:rsidRPr="003927AE">
        <w:rPr>
          <w:rStyle w:val="EndnoteReference"/>
          <w:rFonts w:ascii="Calibri" w:hAnsi="Calibri" w:cs="Calibri"/>
          <w:kern w:val="24"/>
        </w:rPr>
        <w:endnoteReference w:id="2"/>
      </w:r>
      <w:r w:rsidR="00F16464" w:rsidRPr="003927AE">
        <w:rPr>
          <w:rFonts w:ascii="Calibri" w:hAnsi="Calibri" w:cs="Calibri"/>
          <w:kern w:val="24"/>
        </w:rPr>
        <w:t xml:space="preserve">. </w:t>
      </w:r>
      <w:r w:rsidRPr="003927AE">
        <w:rPr>
          <w:rFonts w:ascii="Calibri" w:hAnsi="Calibri" w:cs="Calibri"/>
          <w:kern w:val="24"/>
        </w:rPr>
        <w:t>A</w:t>
      </w:r>
      <w:r w:rsidR="00F16464" w:rsidRPr="003927AE">
        <w:rPr>
          <w:rFonts w:ascii="Calibri" w:hAnsi="Calibri" w:cs="Calibri"/>
          <w:kern w:val="24"/>
        </w:rPr>
        <w:t xml:space="preserve">ll citizens </w:t>
      </w:r>
      <w:r w:rsidRPr="003927AE">
        <w:rPr>
          <w:rFonts w:ascii="Calibri" w:hAnsi="Calibri" w:cs="Calibri"/>
          <w:kern w:val="24"/>
        </w:rPr>
        <w:t xml:space="preserve">are </w:t>
      </w:r>
      <w:r w:rsidR="00F16464" w:rsidRPr="003927AE">
        <w:rPr>
          <w:rFonts w:ascii="Calibri" w:hAnsi="Calibri" w:cs="Calibri"/>
          <w:kern w:val="24"/>
        </w:rPr>
        <w:t>issued a smartcard, which links their EHR data with their blockchain-based identity. In light of recent concerns about scheduling fraud at the Veterans’ Administration and the risk for data manipulation of implantable medical devices, such as pacemakers, such a system has several potential benefits to guarantee that any modifications to the healthcare record are secure and auditable.</w:t>
      </w:r>
    </w:p>
    <w:p w14:paraId="1478E07E" w14:textId="6A2C8A31" w:rsidR="00F16464" w:rsidRPr="003927AE" w:rsidRDefault="00F16464" w:rsidP="00F77058">
      <w:pPr>
        <w:pStyle w:val="ListParagraph"/>
        <w:numPr>
          <w:ilvl w:val="0"/>
          <w:numId w:val="4"/>
        </w:numPr>
        <w:autoSpaceDE w:val="0"/>
        <w:autoSpaceDN w:val="0"/>
        <w:adjustRightInd w:val="0"/>
        <w:spacing w:after="0" w:line="240" w:lineRule="auto"/>
        <w:ind w:left="418"/>
        <w:rPr>
          <w:rFonts w:ascii="Calibri" w:hAnsi="Calibri" w:cs="Calibri"/>
          <w:kern w:val="24"/>
        </w:rPr>
      </w:pPr>
      <w:r w:rsidRPr="003927AE">
        <w:rPr>
          <w:rFonts w:ascii="Calibri" w:hAnsi="Calibri" w:cs="Calibri"/>
          <w:kern w:val="24"/>
        </w:rPr>
        <w:t>MedRec, a project between MIT Media Lab and Beth Israel Deaconess Medical Center</w:t>
      </w:r>
      <w:r w:rsidR="00F77058" w:rsidRPr="003927AE">
        <w:rPr>
          <w:rFonts w:ascii="Calibri" w:hAnsi="Calibri" w:cs="Calibri"/>
          <w:kern w:val="24"/>
        </w:rPr>
        <w:t xml:space="preserve"> which provides </w:t>
      </w:r>
      <w:r w:rsidRPr="003927AE">
        <w:rPr>
          <w:rFonts w:ascii="Calibri" w:hAnsi="Calibri" w:cs="Calibri"/>
          <w:kern w:val="24"/>
        </w:rPr>
        <w:t>a decentralized platform for managing permissions, authorization, and data sharing between healthcare systems</w:t>
      </w:r>
      <w:r w:rsidR="003927AE" w:rsidRPr="003927AE">
        <w:rPr>
          <w:rStyle w:val="EndnoteReference"/>
          <w:rFonts w:ascii="Calibri" w:hAnsi="Calibri" w:cs="Calibri"/>
          <w:kern w:val="24"/>
        </w:rPr>
        <w:endnoteReference w:id="3"/>
      </w:r>
      <w:r w:rsidRPr="003927AE">
        <w:rPr>
          <w:rFonts w:ascii="Calibri" w:hAnsi="Calibri" w:cs="Calibri"/>
          <w:kern w:val="24"/>
        </w:rPr>
        <w:t xml:space="preserve">. </w:t>
      </w:r>
    </w:p>
    <w:p w14:paraId="7C48F060" w14:textId="7CD24522" w:rsidR="00F16464" w:rsidRPr="003927AE" w:rsidRDefault="003927AE" w:rsidP="003922AB">
      <w:pPr>
        <w:pStyle w:val="ListParagraph"/>
        <w:numPr>
          <w:ilvl w:val="0"/>
          <w:numId w:val="4"/>
        </w:numPr>
        <w:autoSpaceDE w:val="0"/>
        <w:autoSpaceDN w:val="0"/>
        <w:adjustRightInd w:val="0"/>
        <w:spacing w:after="0" w:line="240" w:lineRule="auto"/>
        <w:ind w:left="418"/>
      </w:pPr>
      <w:r w:rsidRPr="003927AE">
        <w:rPr>
          <w:rFonts w:ascii="Calibri" w:hAnsi="Calibri" w:cs="Calibri"/>
          <w:kern w:val="24"/>
        </w:rPr>
        <w:t xml:space="preserve">Data Provenance Toolkit </w:t>
      </w:r>
      <w:r w:rsidR="00F77058" w:rsidRPr="003927AE">
        <w:rPr>
          <w:rFonts w:ascii="Calibri" w:hAnsi="Calibri" w:cs="Calibri"/>
          <w:kern w:val="24"/>
        </w:rPr>
        <w:t xml:space="preserve"> – A </w:t>
      </w:r>
      <w:r w:rsidR="00F16464" w:rsidRPr="003927AE">
        <w:t xml:space="preserve">toolkit being developed </w:t>
      </w:r>
      <w:r w:rsidRPr="003927AE">
        <w:t xml:space="preserve">by </w:t>
      </w:r>
      <w:r w:rsidR="00D458C4">
        <w:t xml:space="preserve">RAIN </w:t>
      </w:r>
      <w:r w:rsidRPr="003927AE">
        <w:t xml:space="preserve">Live Oak technology </w:t>
      </w:r>
      <w:r w:rsidR="00F16464" w:rsidRPr="003927AE">
        <w:t>to support the creation &amp; validation of provenance records</w:t>
      </w:r>
      <w:r w:rsidRPr="003927AE">
        <w:rPr>
          <w:rStyle w:val="EndnoteReference"/>
        </w:rPr>
        <w:endnoteReference w:id="4"/>
      </w:r>
      <w:r w:rsidR="00F16464" w:rsidRPr="003927AE">
        <w:t xml:space="preserve">. While focused on health technology, this application could be useful in a number of other settings including library and information science. </w:t>
      </w:r>
    </w:p>
    <w:p w14:paraId="153A9255" w14:textId="77777777" w:rsidR="00F16464" w:rsidRPr="00B93BB3" w:rsidRDefault="00F16464" w:rsidP="00F16464">
      <w:pPr>
        <w:autoSpaceDE w:val="0"/>
        <w:autoSpaceDN w:val="0"/>
        <w:adjustRightInd w:val="0"/>
        <w:spacing w:after="0" w:line="240" w:lineRule="auto"/>
        <w:ind w:hanging="379"/>
        <w:rPr>
          <w:rFonts w:ascii="Arial" w:hAnsi="Arial" w:cs="Arial"/>
          <w:kern w:val="24"/>
        </w:rPr>
      </w:pPr>
    </w:p>
    <w:p w14:paraId="2CFA867C" w14:textId="77777777" w:rsidR="00844917" w:rsidRDefault="00844917" w:rsidP="00844917">
      <w:r>
        <w:t>A major benefit of blockchain for EHRs is that an immutable audit trail guarantees the integrity and provenance of data. Once a transaction is committed, it cannot be changed which guarantees the integrity of the transaction data as well as the provenance of the data. Records are “signed” by the source which allows legitimacy of records to be verified and false records to be plausibly denied. Furthermore, security and privacy are increased because data is encrypted in the blockchain and can only be decrypted using the patient’s private decryption key. Even if the network is infiltrated by a malicious party, there is no practical way to read patient data.</w:t>
      </w:r>
    </w:p>
    <w:p w14:paraId="13D76B8B" w14:textId="6AC7BA4C" w:rsidR="00F16464" w:rsidRDefault="00057693" w:rsidP="003927AE">
      <w:r>
        <w:t xml:space="preserve">As is clear, </w:t>
      </w:r>
      <w:r w:rsidR="00F16464">
        <w:t xml:space="preserve">the basic architectural features of blockchain such as the immutability of transaction logs are of benefit to </w:t>
      </w:r>
      <w:r w:rsidR="00E14E03">
        <w:t>EHRs</w:t>
      </w:r>
      <w:r>
        <w:t xml:space="preserve">. This is </w:t>
      </w:r>
      <w:r w:rsidR="00E14E03">
        <w:t>true in libraries as well, such as in t</w:t>
      </w:r>
      <w:r w:rsidR="00F16464">
        <w:t>he context of demonstrating provenance</w:t>
      </w:r>
      <w:r>
        <w:t>; however, t</w:t>
      </w:r>
      <w:r w:rsidR="00E14E03">
        <w:t xml:space="preserve">his also </w:t>
      </w:r>
      <w:r w:rsidR="00F16464">
        <w:t>pose</w:t>
      </w:r>
      <w:r w:rsidR="00E14E03">
        <w:t>s</w:t>
      </w:r>
      <w:r w:rsidR="00F16464">
        <w:t xml:space="preserve"> issues where data needs to be forgotten, such as with circulation </w:t>
      </w:r>
      <w:r>
        <w:t xml:space="preserve">and access information. Nonetheless, current applications such as </w:t>
      </w:r>
      <w:r w:rsidR="00F16464">
        <w:t>health data exchanges</w:t>
      </w:r>
      <w:r>
        <w:t xml:space="preserve"> can </w:t>
      </w:r>
      <w:r w:rsidR="00F16464">
        <w:t xml:space="preserve">be examples </w:t>
      </w:r>
      <w:r>
        <w:t>for</w:t>
      </w:r>
      <w:r w:rsidR="00F16464">
        <w:t xml:space="preserve"> </w:t>
      </w:r>
      <w:r>
        <w:t xml:space="preserve">creative </w:t>
      </w:r>
      <w:r w:rsidR="00F16464">
        <w:t>initiatives to share common data</w:t>
      </w:r>
      <w:r>
        <w:t>, such as using h</w:t>
      </w:r>
      <w:r w:rsidR="00F16464">
        <w:t>ealth data reporting</w:t>
      </w:r>
      <w:r>
        <w:t xml:space="preserve"> models as a </w:t>
      </w:r>
      <w:r w:rsidR="00F16464">
        <w:t xml:space="preserve">basis for a common </w:t>
      </w:r>
      <w:r>
        <w:t xml:space="preserve">library </w:t>
      </w:r>
      <w:r w:rsidR="00F16464">
        <w:t xml:space="preserve">reporting system </w:t>
      </w:r>
      <w:r>
        <w:t xml:space="preserve">to </w:t>
      </w:r>
      <w:r w:rsidR="00F16464">
        <w:t>gather data for advocacy and efficacy initiatives</w:t>
      </w:r>
      <w:r>
        <w:t xml:space="preserve">. </w:t>
      </w:r>
    </w:p>
    <w:p w14:paraId="0B42E0E9" w14:textId="0982C9D7" w:rsidR="00057693" w:rsidRDefault="00057693" w:rsidP="003927AE">
      <w:r>
        <w:t xml:space="preserve">Clearly, much work is already going on that could be applied to applications in library and information science. The challenge will be </w:t>
      </w:r>
      <w:r w:rsidR="000C1C3B">
        <w:t xml:space="preserve">how to best </w:t>
      </w:r>
      <w:r>
        <w:t xml:space="preserve">repurpose that work rather than reinvent the wheel. </w:t>
      </w:r>
    </w:p>
    <w:sectPr w:rsidR="00057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3C2AA" w14:textId="77777777" w:rsidR="008623E4" w:rsidRDefault="008623E4" w:rsidP="00F77058">
      <w:pPr>
        <w:spacing w:after="0" w:line="240" w:lineRule="auto"/>
      </w:pPr>
      <w:r>
        <w:separator/>
      </w:r>
    </w:p>
  </w:endnote>
  <w:endnote w:type="continuationSeparator" w:id="0">
    <w:p w14:paraId="2D32A0CF" w14:textId="77777777" w:rsidR="008623E4" w:rsidRDefault="008623E4" w:rsidP="00F77058">
      <w:pPr>
        <w:spacing w:after="0" w:line="240" w:lineRule="auto"/>
      </w:pPr>
      <w:r>
        <w:continuationSeparator/>
      </w:r>
    </w:p>
  </w:endnote>
  <w:endnote w:id="1">
    <w:p w14:paraId="6C58BF58" w14:textId="34A64833" w:rsidR="003927AE" w:rsidRPr="00F77058" w:rsidRDefault="00F77058" w:rsidP="003927AE">
      <w:pPr>
        <w:autoSpaceDE w:val="0"/>
        <w:autoSpaceDN w:val="0"/>
        <w:adjustRightInd w:val="0"/>
        <w:spacing w:after="0" w:line="240" w:lineRule="auto"/>
        <w:rPr>
          <w:rFonts w:ascii="Calibri" w:hAnsi="Calibri" w:cs="Calibri"/>
          <w:kern w:val="24"/>
          <w:sz w:val="18"/>
          <w:szCs w:val="24"/>
        </w:rPr>
      </w:pPr>
      <w:r>
        <w:rPr>
          <w:rStyle w:val="EndnoteReference"/>
        </w:rPr>
        <w:endnoteRef/>
      </w:r>
      <w:r>
        <w:t xml:space="preserve"> </w:t>
      </w:r>
      <w:hyperlink r:id="rId1" w:history="1">
        <w:r w:rsidR="003927AE" w:rsidRPr="0001063F">
          <w:rPr>
            <w:rStyle w:val="Hyperlink"/>
            <w:rFonts w:ascii="Calibri" w:hAnsi="Calibri" w:cs="Calibri"/>
            <w:kern w:val="24"/>
            <w:sz w:val="18"/>
            <w:szCs w:val="24"/>
          </w:rPr>
          <w:t>https://www.distilnfo.com/payer/2018/04/04/optum-quest-and-humana-in-blockchain-deal-to-improve-doctor-directories/</w:t>
        </w:r>
      </w:hyperlink>
    </w:p>
    <w:p w14:paraId="30410DFD" w14:textId="77777777" w:rsidR="00F77058" w:rsidRPr="00F77058" w:rsidRDefault="00F77058" w:rsidP="003927AE">
      <w:pPr>
        <w:pStyle w:val="EndnoteText"/>
        <w:rPr>
          <w:sz w:val="14"/>
        </w:rPr>
      </w:pPr>
    </w:p>
  </w:endnote>
  <w:endnote w:id="2">
    <w:p w14:paraId="75D22EA4" w14:textId="611541B9" w:rsidR="003927AE" w:rsidRDefault="003927AE" w:rsidP="003927AE">
      <w:pPr>
        <w:pStyle w:val="EndnoteText"/>
      </w:pPr>
      <w:r>
        <w:rPr>
          <w:rStyle w:val="EndnoteReference"/>
        </w:rPr>
        <w:endnoteRef/>
      </w:r>
      <w:r>
        <w:t xml:space="preserve"> </w:t>
      </w:r>
      <w:hyperlink r:id="rId2" w:history="1">
        <w:r w:rsidRPr="0001063F">
          <w:rPr>
            <w:rStyle w:val="Hyperlink"/>
          </w:rPr>
          <w:t>https://e-estonia.com/solutions/healthcare/e-health-record/</w:t>
        </w:r>
      </w:hyperlink>
    </w:p>
    <w:p w14:paraId="2114BA3E" w14:textId="77777777" w:rsidR="003927AE" w:rsidRDefault="003927AE" w:rsidP="003927AE">
      <w:pPr>
        <w:pStyle w:val="EndnoteText"/>
      </w:pPr>
    </w:p>
  </w:endnote>
  <w:endnote w:id="3">
    <w:p w14:paraId="49BE6672" w14:textId="5E3391F6" w:rsidR="003927AE" w:rsidRDefault="003927AE" w:rsidP="003927AE">
      <w:pPr>
        <w:pStyle w:val="EndnoteText"/>
      </w:pPr>
      <w:r>
        <w:rPr>
          <w:rStyle w:val="EndnoteReference"/>
        </w:rPr>
        <w:endnoteRef/>
      </w:r>
      <w:r>
        <w:t xml:space="preserve"> </w:t>
      </w:r>
      <w:hyperlink r:id="rId3" w:history="1">
        <w:r w:rsidRPr="0001063F">
          <w:rPr>
            <w:rStyle w:val="Hyperlink"/>
          </w:rPr>
          <w:t>https://medrec.media.mit.edu/</w:t>
        </w:r>
      </w:hyperlink>
    </w:p>
    <w:p w14:paraId="540781C2" w14:textId="77777777" w:rsidR="003927AE" w:rsidRDefault="003927AE" w:rsidP="003927AE">
      <w:pPr>
        <w:pStyle w:val="EndnoteText"/>
      </w:pPr>
    </w:p>
  </w:endnote>
  <w:endnote w:id="4">
    <w:p w14:paraId="4B6E7186" w14:textId="418DB5B9" w:rsidR="003927AE" w:rsidRDefault="003927AE" w:rsidP="003927AE">
      <w:pPr>
        <w:pStyle w:val="EndnoteText"/>
      </w:pPr>
      <w:r>
        <w:rPr>
          <w:rStyle w:val="EndnoteReference"/>
        </w:rPr>
        <w:endnoteRef/>
      </w:r>
      <w:r>
        <w:t xml:space="preserve"> </w:t>
      </w:r>
      <w:hyperlink r:id="rId4" w:history="1">
        <w:r w:rsidRPr="0001063F">
          <w:rPr>
            <w:rStyle w:val="Hyperlink"/>
          </w:rPr>
          <w:t>http://www.liveoaktech.net/about.html</w:t>
        </w:r>
      </w:hyperlink>
    </w:p>
    <w:p w14:paraId="6B290F4B" w14:textId="77777777" w:rsidR="003927AE" w:rsidRDefault="003927AE" w:rsidP="003927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E9A7" w14:textId="77777777" w:rsidR="008623E4" w:rsidRDefault="008623E4" w:rsidP="00F77058">
      <w:pPr>
        <w:spacing w:after="0" w:line="240" w:lineRule="auto"/>
      </w:pPr>
      <w:r>
        <w:separator/>
      </w:r>
    </w:p>
  </w:footnote>
  <w:footnote w:type="continuationSeparator" w:id="0">
    <w:p w14:paraId="75784AF5" w14:textId="77777777" w:rsidR="008623E4" w:rsidRDefault="008623E4" w:rsidP="00F770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365B6A"/>
    <w:lvl w:ilvl="0">
      <w:numFmt w:val="bullet"/>
      <w:lvlText w:val="*"/>
      <w:lvlJc w:val="left"/>
    </w:lvl>
  </w:abstractNum>
  <w:abstractNum w:abstractNumId="1">
    <w:nsid w:val="31DD2B42"/>
    <w:multiLevelType w:val="hybridMultilevel"/>
    <w:tmpl w:val="FBA0BDD4"/>
    <w:lvl w:ilvl="0" w:tplc="811C800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1144D62"/>
    <w:multiLevelType w:val="hybridMultilevel"/>
    <w:tmpl w:val="B8BA68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alibri" w:hAnsi="Calibri" w:cs="Calibri" w:hint="default"/>
          <w:sz w:val="24"/>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64"/>
    <w:rsid w:val="000306AF"/>
    <w:rsid w:val="00057693"/>
    <w:rsid w:val="000C1C3B"/>
    <w:rsid w:val="00384EC6"/>
    <w:rsid w:val="003922AB"/>
    <w:rsid w:val="003927AE"/>
    <w:rsid w:val="00406370"/>
    <w:rsid w:val="005C0028"/>
    <w:rsid w:val="005E66B7"/>
    <w:rsid w:val="00682D99"/>
    <w:rsid w:val="00844917"/>
    <w:rsid w:val="008623E4"/>
    <w:rsid w:val="00937E02"/>
    <w:rsid w:val="00A01CBA"/>
    <w:rsid w:val="00B93BB3"/>
    <w:rsid w:val="00C40324"/>
    <w:rsid w:val="00D458C4"/>
    <w:rsid w:val="00DA1165"/>
    <w:rsid w:val="00DC7C00"/>
    <w:rsid w:val="00DE23AD"/>
    <w:rsid w:val="00E14E03"/>
    <w:rsid w:val="00F16464"/>
    <w:rsid w:val="00F7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A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58"/>
    <w:pPr>
      <w:ind w:left="720"/>
      <w:contextualSpacing/>
    </w:pPr>
  </w:style>
  <w:style w:type="paragraph" w:styleId="EndnoteText">
    <w:name w:val="endnote text"/>
    <w:basedOn w:val="Normal"/>
    <w:link w:val="EndnoteTextChar"/>
    <w:uiPriority w:val="99"/>
    <w:semiHidden/>
    <w:unhideWhenUsed/>
    <w:rsid w:val="00F770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058"/>
    <w:rPr>
      <w:sz w:val="20"/>
      <w:szCs w:val="20"/>
    </w:rPr>
  </w:style>
  <w:style w:type="character" w:styleId="EndnoteReference">
    <w:name w:val="endnote reference"/>
    <w:basedOn w:val="DefaultParagraphFont"/>
    <w:uiPriority w:val="99"/>
    <w:semiHidden/>
    <w:unhideWhenUsed/>
    <w:rsid w:val="00F77058"/>
    <w:rPr>
      <w:vertAlign w:val="superscript"/>
    </w:rPr>
  </w:style>
  <w:style w:type="character" w:styleId="Hyperlink">
    <w:name w:val="Hyperlink"/>
    <w:basedOn w:val="DefaultParagraphFont"/>
    <w:uiPriority w:val="99"/>
    <w:unhideWhenUsed/>
    <w:rsid w:val="003927AE"/>
    <w:rPr>
      <w:color w:val="0563C1" w:themeColor="hyperlink"/>
      <w:u w:val="single"/>
    </w:rPr>
  </w:style>
  <w:style w:type="character" w:customStyle="1" w:styleId="UnresolvedMention">
    <w:name w:val="Unresolved Mention"/>
    <w:basedOn w:val="DefaultParagraphFont"/>
    <w:uiPriority w:val="99"/>
    <w:semiHidden/>
    <w:unhideWhenUsed/>
    <w:rsid w:val="003927AE"/>
    <w:rPr>
      <w:color w:val="605E5C"/>
      <w:shd w:val="clear" w:color="auto" w:fill="E1DFDD"/>
    </w:rPr>
  </w:style>
  <w:style w:type="paragraph" w:styleId="Header">
    <w:name w:val="header"/>
    <w:basedOn w:val="Normal"/>
    <w:link w:val="HeaderChar"/>
    <w:uiPriority w:val="99"/>
    <w:unhideWhenUsed/>
    <w:rsid w:val="000C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C3B"/>
  </w:style>
  <w:style w:type="paragraph" w:styleId="Footer">
    <w:name w:val="footer"/>
    <w:basedOn w:val="Normal"/>
    <w:link w:val="FooterChar"/>
    <w:uiPriority w:val="99"/>
    <w:unhideWhenUsed/>
    <w:rsid w:val="000C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C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58"/>
    <w:pPr>
      <w:ind w:left="720"/>
      <w:contextualSpacing/>
    </w:pPr>
  </w:style>
  <w:style w:type="paragraph" w:styleId="EndnoteText">
    <w:name w:val="endnote text"/>
    <w:basedOn w:val="Normal"/>
    <w:link w:val="EndnoteTextChar"/>
    <w:uiPriority w:val="99"/>
    <w:semiHidden/>
    <w:unhideWhenUsed/>
    <w:rsid w:val="00F770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058"/>
    <w:rPr>
      <w:sz w:val="20"/>
      <w:szCs w:val="20"/>
    </w:rPr>
  </w:style>
  <w:style w:type="character" w:styleId="EndnoteReference">
    <w:name w:val="endnote reference"/>
    <w:basedOn w:val="DefaultParagraphFont"/>
    <w:uiPriority w:val="99"/>
    <w:semiHidden/>
    <w:unhideWhenUsed/>
    <w:rsid w:val="00F77058"/>
    <w:rPr>
      <w:vertAlign w:val="superscript"/>
    </w:rPr>
  </w:style>
  <w:style w:type="character" w:styleId="Hyperlink">
    <w:name w:val="Hyperlink"/>
    <w:basedOn w:val="DefaultParagraphFont"/>
    <w:uiPriority w:val="99"/>
    <w:unhideWhenUsed/>
    <w:rsid w:val="003927AE"/>
    <w:rPr>
      <w:color w:val="0563C1" w:themeColor="hyperlink"/>
      <w:u w:val="single"/>
    </w:rPr>
  </w:style>
  <w:style w:type="character" w:customStyle="1" w:styleId="UnresolvedMention">
    <w:name w:val="Unresolved Mention"/>
    <w:basedOn w:val="DefaultParagraphFont"/>
    <w:uiPriority w:val="99"/>
    <w:semiHidden/>
    <w:unhideWhenUsed/>
    <w:rsid w:val="003927AE"/>
    <w:rPr>
      <w:color w:val="605E5C"/>
      <w:shd w:val="clear" w:color="auto" w:fill="E1DFDD"/>
    </w:rPr>
  </w:style>
  <w:style w:type="paragraph" w:styleId="Header">
    <w:name w:val="header"/>
    <w:basedOn w:val="Normal"/>
    <w:link w:val="HeaderChar"/>
    <w:uiPriority w:val="99"/>
    <w:unhideWhenUsed/>
    <w:rsid w:val="000C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C3B"/>
  </w:style>
  <w:style w:type="paragraph" w:styleId="Footer">
    <w:name w:val="footer"/>
    <w:basedOn w:val="Normal"/>
    <w:link w:val="FooterChar"/>
    <w:uiPriority w:val="99"/>
    <w:unhideWhenUsed/>
    <w:rsid w:val="000C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3" Type="http://schemas.openxmlformats.org/officeDocument/2006/relationships/hyperlink" Target="https://medrec.media.mit.edu/" TargetMode="External"/><Relationship Id="rId4" Type="http://schemas.openxmlformats.org/officeDocument/2006/relationships/hyperlink" Target="http://www.liveoaktech.net/about.html" TargetMode="External"/><Relationship Id="rId1" Type="http://schemas.openxmlformats.org/officeDocument/2006/relationships/hyperlink" Target="https://www.distilnfo.com/payer/2018/04/04/optum-quest-and-humana-in-blockchain-deal-to-improve-doctor-directories/" TargetMode="External"/><Relationship Id="rId2" Type="http://schemas.openxmlformats.org/officeDocument/2006/relationships/hyperlink" Target="https://e-estonia.com/solutions/healthcare/e-health-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6C33-D388-484A-BD5F-3B3030FB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Cervone, H. Frank</dc:creator>
  <cp:keywords/>
  <dc:description/>
  <cp:lastModifiedBy>Sue Alman</cp:lastModifiedBy>
  <cp:revision>2</cp:revision>
  <dcterms:created xsi:type="dcterms:W3CDTF">2018-07-16T16:28:00Z</dcterms:created>
  <dcterms:modified xsi:type="dcterms:W3CDTF">2018-07-16T16:28:00Z</dcterms:modified>
</cp:coreProperties>
</file>