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E19A5" w14:textId="2D2980CC" w:rsidR="00B06988" w:rsidRPr="00C75E8E" w:rsidRDefault="00B06988">
      <w:pPr>
        <w:rPr>
          <w:rFonts w:ascii="Times New Roman" w:hAnsi="Times New Roman" w:cs="Times New Roman"/>
          <w:b/>
        </w:rPr>
      </w:pPr>
      <w:bookmarkStart w:id="0" w:name="_GoBack"/>
      <w:bookmarkEnd w:id="0"/>
      <w:r w:rsidRPr="00C75E8E">
        <w:rPr>
          <w:rFonts w:ascii="Times New Roman" w:hAnsi="Times New Roman" w:cs="Times New Roman"/>
          <w:b/>
        </w:rPr>
        <w:t>Executive Summary: Blockchain Technology and Archives</w:t>
      </w:r>
    </w:p>
    <w:p w14:paraId="2C3EE50E" w14:textId="77C29B29" w:rsidR="00B06988" w:rsidRPr="00C75E8E" w:rsidRDefault="00E504AD">
      <w:pPr>
        <w:rPr>
          <w:rFonts w:ascii="Times New Roman" w:hAnsi="Times New Roman" w:cs="Times New Roman"/>
        </w:rPr>
      </w:pPr>
      <w:r w:rsidRPr="00C75E8E">
        <w:rPr>
          <w:rFonts w:ascii="Times New Roman" w:hAnsi="Times New Roman" w:cs="Times New Roman"/>
        </w:rPr>
        <w:t xml:space="preserve">By: Darra L. Hofman, </w:t>
      </w:r>
      <w:proofErr w:type="spellStart"/>
      <w:r w:rsidRPr="00C75E8E">
        <w:rPr>
          <w:rFonts w:ascii="Times New Roman" w:hAnsi="Times New Roman" w:cs="Times New Roman"/>
        </w:rPr>
        <w:t>Blockchain@UBC</w:t>
      </w:r>
      <w:proofErr w:type="spellEnd"/>
      <w:r w:rsidRPr="00C75E8E">
        <w:rPr>
          <w:rFonts w:ascii="Times New Roman" w:hAnsi="Times New Roman" w:cs="Times New Roman"/>
        </w:rPr>
        <w:t xml:space="preserve">, </w:t>
      </w:r>
      <w:proofErr w:type="spellStart"/>
      <w:r w:rsidRPr="00C75E8E">
        <w:rPr>
          <w:rFonts w:ascii="Times New Roman" w:hAnsi="Times New Roman" w:cs="Times New Roman"/>
        </w:rPr>
        <w:t>iSchool</w:t>
      </w:r>
      <w:proofErr w:type="spellEnd"/>
      <w:r w:rsidRPr="00C75E8E">
        <w:rPr>
          <w:rFonts w:ascii="Times New Roman" w:hAnsi="Times New Roman" w:cs="Times New Roman"/>
        </w:rPr>
        <w:t>, University of British Columbia</w:t>
      </w:r>
    </w:p>
    <w:p w14:paraId="21CEF40E" w14:textId="77777777" w:rsidR="00E504AD" w:rsidRPr="00C75E8E" w:rsidRDefault="00E504AD">
      <w:pPr>
        <w:rPr>
          <w:rFonts w:ascii="Times New Roman" w:hAnsi="Times New Roman" w:cs="Times New Roman"/>
        </w:rPr>
      </w:pPr>
    </w:p>
    <w:p w14:paraId="4D354FF1" w14:textId="7FC7748B" w:rsidR="00B06988" w:rsidRPr="00C75E8E" w:rsidRDefault="009B5237">
      <w:pPr>
        <w:rPr>
          <w:rFonts w:ascii="Times New Roman" w:hAnsi="Times New Roman" w:cs="Times New Roman"/>
        </w:rPr>
      </w:pPr>
      <w:r w:rsidRPr="00C75E8E">
        <w:rPr>
          <w:rFonts w:ascii="Times New Roman" w:hAnsi="Times New Roman" w:cs="Times New Roman"/>
          <w:u w:val="single"/>
        </w:rPr>
        <w:t>Introduction</w:t>
      </w:r>
    </w:p>
    <w:p w14:paraId="3128C307" w14:textId="02416D50" w:rsidR="000905AE" w:rsidRPr="00C75E8E" w:rsidRDefault="000905AE">
      <w:pPr>
        <w:rPr>
          <w:rFonts w:ascii="Times New Roman" w:hAnsi="Times New Roman" w:cs="Times New Roman"/>
        </w:rPr>
      </w:pPr>
      <w:r w:rsidRPr="00C75E8E">
        <w:rPr>
          <w:rFonts w:ascii="Times New Roman" w:hAnsi="Times New Roman" w:cs="Times New Roman"/>
        </w:rPr>
        <w:t xml:space="preserve">Blockchain technology is, fundamentally, a recordkeeping technology. </w:t>
      </w:r>
      <w:r w:rsidR="00301DAE" w:rsidRPr="00C75E8E">
        <w:rPr>
          <w:rFonts w:ascii="Times New Roman" w:hAnsi="Times New Roman" w:cs="Times New Roman"/>
        </w:rPr>
        <w:t>While there is no universally agreed upon definition of “blockchain technology,” it is largely agreed to be “a distributed ledger that maintains a continually growing list of publicly accessible records cryptographically secured from tampering and revision” (Lemieux 2016, 5).</w:t>
      </w:r>
      <w:r w:rsidR="00C75E8E">
        <w:rPr>
          <w:rFonts w:ascii="Times New Roman" w:hAnsi="Times New Roman" w:cs="Times New Roman"/>
        </w:rPr>
        <w:t xml:space="preserve"> </w:t>
      </w:r>
      <w:r w:rsidR="00CA67DF">
        <w:rPr>
          <w:rFonts w:ascii="Times New Roman" w:hAnsi="Times New Roman" w:cs="Times New Roman"/>
        </w:rPr>
        <w:t xml:space="preserve">Despite their potential, however, blockchain solutions thus far have not been designed to address recordkeeping needs broadly or the needs of archival institutions more narrowly. </w:t>
      </w:r>
    </w:p>
    <w:p w14:paraId="0F22FF4F" w14:textId="0409B5AE" w:rsidR="009B5237" w:rsidRPr="00C75E8E" w:rsidRDefault="009B5237">
      <w:pPr>
        <w:rPr>
          <w:rFonts w:ascii="Times New Roman" w:hAnsi="Times New Roman" w:cs="Times New Roman"/>
        </w:rPr>
      </w:pPr>
    </w:p>
    <w:p w14:paraId="038B9208" w14:textId="5E136D03" w:rsidR="009B5237" w:rsidRPr="00C75E8E" w:rsidRDefault="00816C48">
      <w:pPr>
        <w:rPr>
          <w:rFonts w:ascii="Times New Roman" w:hAnsi="Times New Roman" w:cs="Times New Roman"/>
          <w:u w:val="single"/>
        </w:rPr>
      </w:pPr>
      <w:r w:rsidRPr="00C75E8E">
        <w:rPr>
          <w:rFonts w:ascii="Times New Roman" w:hAnsi="Times New Roman" w:cs="Times New Roman"/>
          <w:u w:val="single"/>
        </w:rPr>
        <w:t>Blockchain as a Recordkeeping Technology</w:t>
      </w:r>
    </w:p>
    <w:p w14:paraId="0074E480" w14:textId="2A958ACB" w:rsidR="00612D81" w:rsidRPr="00C75E8E" w:rsidRDefault="00612D81" w:rsidP="00612D81">
      <w:pPr>
        <w:rPr>
          <w:rFonts w:ascii="Times New Roman" w:hAnsi="Times New Roman" w:cs="Times New Roman"/>
          <w:color w:val="000000"/>
        </w:rPr>
      </w:pPr>
      <w:r w:rsidRPr="00C75E8E">
        <w:rPr>
          <w:rFonts w:ascii="Times New Roman" w:hAnsi="Times New Roman" w:cs="Times New Roman"/>
          <w:lang w:eastAsia="en-CA"/>
        </w:rPr>
        <w:t>Blockchain technology is</w:t>
      </w:r>
      <w:r w:rsidR="0056768B">
        <w:rPr>
          <w:rFonts w:ascii="Times New Roman" w:hAnsi="Times New Roman" w:cs="Times New Roman"/>
          <w:lang w:eastAsia="en-CA"/>
        </w:rPr>
        <w:t xml:space="preserve"> </w:t>
      </w:r>
      <w:r w:rsidRPr="00C75E8E">
        <w:rPr>
          <w:rFonts w:ascii="Times New Roman" w:hAnsi="Times New Roman" w:cs="Times New Roman"/>
          <w:lang w:eastAsia="en-CA"/>
        </w:rPr>
        <w:t>being tested for recordkeeping in a number of contexts, largely due to the immutability of blockchain transactions. B</w:t>
      </w:r>
      <w:r w:rsidRPr="00C75E8E">
        <w:rPr>
          <w:rFonts w:ascii="Times New Roman" w:hAnsi="Times New Roman" w:cs="Times New Roman"/>
          <w:color w:val="000000"/>
        </w:rPr>
        <w:t>lockchain solutions are being tried in clinical trials, corporate governance, and real estate. The National Research Council of Canada is exploring the use of blockchain to improve transparency. However, the immutability of blockchain transactions only ensures one aspect of records’ trustworthiness, integrity.</w:t>
      </w:r>
    </w:p>
    <w:p w14:paraId="4C06B08A" w14:textId="349FB44B" w:rsidR="006007C9" w:rsidRPr="00C75E8E" w:rsidRDefault="006007C9">
      <w:pPr>
        <w:rPr>
          <w:rFonts w:ascii="Times New Roman" w:hAnsi="Times New Roman" w:cs="Times New Roman"/>
        </w:rPr>
      </w:pPr>
    </w:p>
    <w:p w14:paraId="5686B126" w14:textId="77777777" w:rsidR="00B06988" w:rsidRPr="00C75E8E" w:rsidRDefault="00B06988" w:rsidP="00B06988">
      <w:pPr>
        <w:keepNext/>
        <w:rPr>
          <w:rFonts w:ascii="Times New Roman" w:hAnsi="Times New Roman" w:cs="Times New Roman"/>
        </w:rPr>
      </w:pPr>
      <w:r w:rsidRPr="00C75E8E">
        <w:rPr>
          <w:rFonts w:ascii="Times New Roman" w:hAnsi="Times New Roman" w:cs="Times New Roman"/>
          <w:noProof/>
          <w:lang w:val="en-US"/>
        </w:rPr>
        <w:drawing>
          <wp:inline distT="0" distB="0" distL="0" distR="0" wp14:anchorId="164CCD94" wp14:editId="602C1991">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onomy of Trust.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0519EEF" w14:textId="6918DB7A" w:rsidR="00B14FEE" w:rsidRPr="00C75E8E" w:rsidRDefault="00B06988" w:rsidP="00B14FEE">
      <w:pPr>
        <w:pStyle w:val="Caption"/>
        <w:rPr>
          <w:rFonts w:ascii="Times New Roman" w:hAnsi="Times New Roman" w:cs="Times New Roman"/>
          <w:sz w:val="22"/>
          <w:szCs w:val="22"/>
        </w:rPr>
      </w:pPr>
      <w:r w:rsidRPr="00C75E8E">
        <w:rPr>
          <w:rFonts w:ascii="Times New Roman" w:hAnsi="Times New Roman" w:cs="Times New Roman"/>
          <w:sz w:val="22"/>
          <w:szCs w:val="22"/>
        </w:rPr>
        <w:t xml:space="preserve">Figure </w:t>
      </w:r>
      <w:r w:rsidRPr="00C75E8E">
        <w:rPr>
          <w:rFonts w:ascii="Times New Roman" w:hAnsi="Times New Roman" w:cs="Times New Roman"/>
          <w:sz w:val="22"/>
          <w:szCs w:val="22"/>
        </w:rPr>
        <w:fldChar w:fldCharType="begin"/>
      </w:r>
      <w:r w:rsidRPr="00C75E8E">
        <w:rPr>
          <w:rFonts w:ascii="Times New Roman" w:hAnsi="Times New Roman" w:cs="Times New Roman"/>
          <w:sz w:val="22"/>
          <w:szCs w:val="22"/>
        </w:rPr>
        <w:instrText xml:space="preserve"> SEQ Figure \* ARABIC </w:instrText>
      </w:r>
      <w:r w:rsidRPr="00C75E8E">
        <w:rPr>
          <w:rFonts w:ascii="Times New Roman" w:hAnsi="Times New Roman" w:cs="Times New Roman"/>
          <w:sz w:val="22"/>
          <w:szCs w:val="22"/>
        </w:rPr>
        <w:fldChar w:fldCharType="separate"/>
      </w:r>
      <w:r w:rsidRPr="00C75E8E">
        <w:rPr>
          <w:rFonts w:ascii="Times New Roman" w:hAnsi="Times New Roman" w:cs="Times New Roman"/>
          <w:noProof/>
          <w:sz w:val="22"/>
          <w:szCs w:val="22"/>
        </w:rPr>
        <w:t>1</w:t>
      </w:r>
      <w:r w:rsidRPr="00C75E8E">
        <w:rPr>
          <w:rFonts w:ascii="Times New Roman" w:hAnsi="Times New Roman" w:cs="Times New Roman"/>
          <w:sz w:val="22"/>
          <w:szCs w:val="22"/>
        </w:rPr>
        <w:fldChar w:fldCharType="end"/>
      </w:r>
      <w:r w:rsidRPr="00C75E8E">
        <w:rPr>
          <w:rFonts w:ascii="Times New Roman" w:hAnsi="Times New Roman" w:cs="Times New Roman"/>
          <w:sz w:val="22"/>
          <w:szCs w:val="22"/>
        </w:rPr>
        <w:t>: Taxonomy of Trust</w:t>
      </w:r>
      <w:r w:rsidR="00B14FEE" w:rsidRPr="00C75E8E">
        <w:rPr>
          <w:rFonts w:ascii="Times New Roman" w:hAnsi="Times New Roman" w:cs="Times New Roman"/>
          <w:sz w:val="22"/>
          <w:szCs w:val="22"/>
        </w:rPr>
        <w:t xml:space="preserve"> by Dr. Victoria Lemieux, an expansion of the </w:t>
      </w:r>
      <w:hyperlink r:id="rId7" w:history="1">
        <w:r w:rsidR="00B14FEE" w:rsidRPr="00C75E8E">
          <w:rPr>
            <w:rStyle w:val="Hyperlink"/>
            <w:rFonts w:ascii="Times New Roman" w:hAnsi="Times New Roman" w:cs="Times New Roman"/>
            <w:sz w:val="22"/>
            <w:szCs w:val="22"/>
          </w:rPr>
          <w:t>Ontology of the Trustworthiness of a Record</w:t>
        </w:r>
      </w:hyperlink>
      <w:r w:rsidR="00B14FEE" w:rsidRPr="00C75E8E">
        <w:rPr>
          <w:rFonts w:ascii="Times New Roman" w:hAnsi="Times New Roman" w:cs="Times New Roman"/>
          <w:sz w:val="22"/>
          <w:szCs w:val="22"/>
        </w:rPr>
        <w:t xml:space="preserve">, </w:t>
      </w:r>
      <w:proofErr w:type="spellStart"/>
      <w:r w:rsidR="00B14FEE" w:rsidRPr="00C75E8E">
        <w:rPr>
          <w:rFonts w:ascii="Times New Roman" w:hAnsi="Times New Roman" w:cs="Times New Roman"/>
          <w:sz w:val="22"/>
          <w:szCs w:val="22"/>
        </w:rPr>
        <w:t>InterPARES</w:t>
      </w:r>
      <w:proofErr w:type="spellEnd"/>
      <w:r w:rsidR="00B14FEE" w:rsidRPr="00C75E8E">
        <w:rPr>
          <w:rFonts w:ascii="Times New Roman" w:hAnsi="Times New Roman" w:cs="Times New Roman"/>
          <w:sz w:val="22"/>
          <w:szCs w:val="22"/>
        </w:rPr>
        <w:t xml:space="preserve"> 2</w:t>
      </w:r>
      <w:r w:rsidR="00C458F6" w:rsidRPr="00C75E8E">
        <w:rPr>
          <w:rFonts w:ascii="Times New Roman" w:hAnsi="Times New Roman" w:cs="Times New Roman"/>
          <w:sz w:val="22"/>
          <w:szCs w:val="22"/>
        </w:rPr>
        <w:t xml:space="preserve"> Terminology Cross-domain Task Fo</w:t>
      </w:r>
      <w:r w:rsidR="00977CDB" w:rsidRPr="00C75E8E">
        <w:rPr>
          <w:rFonts w:ascii="Times New Roman" w:hAnsi="Times New Roman" w:cs="Times New Roman"/>
          <w:sz w:val="22"/>
          <w:szCs w:val="22"/>
        </w:rPr>
        <w:t>rce;</w:t>
      </w:r>
    </w:p>
    <w:p w14:paraId="3A84BCD0" w14:textId="4F4DDEE0" w:rsidR="003910A5" w:rsidRDefault="00B14FEE" w:rsidP="003910A5">
      <w:pPr>
        <w:spacing w:line="220" w:lineRule="atLeast"/>
        <w:rPr>
          <w:rFonts w:ascii="Times New Roman" w:hAnsi="Times New Roman" w:cs="Times New Roman"/>
        </w:rPr>
      </w:pPr>
      <w:r w:rsidRPr="00C75E8E">
        <w:rPr>
          <w:rFonts w:ascii="Times New Roman" w:hAnsi="Times New Roman" w:cs="Times New Roman"/>
          <w:color w:val="000000"/>
        </w:rPr>
        <w:t xml:space="preserve">As seen in the illustration above, trusting records to meet societal needs requires records be accurate, reliable, and authentic. Records are accurate when their content is correct. Records are reliable based upon who creates them and how; </w:t>
      </w:r>
      <w:r w:rsidRPr="00C75E8E">
        <w:rPr>
          <w:rFonts w:ascii="Times New Roman" w:hAnsi="Times New Roman" w:cs="Times New Roman"/>
        </w:rPr>
        <w:t>an unreliable record cannot be made reliable. A record is authentic when “it is [what] it claims to be, [free from] manipulation, substitution, or falsification” (</w:t>
      </w:r>
      <w:proofErr w:type="spellStart"/>
      <w:r w:rsidRPr="00C75E8E">
        <w:rPr>
          <w:rFonts w:ascii="Times New Roman" w:hAnsi="Times New Roman" w:cs="Times New Roman"/>
        </w:rPr>
        <w:t>Duranti</w:t>
      </w:r>
      <w:proofErr w:type="spellEnd"/>
      <w:r w:rsidRPr="00C75E8E">
        <w:rPr>
          <w:rFonts w:ascii="Times New Roman" w:hAnsi="Times New Roman" w:cs="Times New Roman"/>
        </w:rPr>
        <w:t>, 1995). Thus, ensuring that trustworthy records are available requires policies addressing both the preservation of records, such as through blockchain’s immutability, and the circumstances of their creation – or non-creation. Blockchain solutions alone offer no solution where governments or other actors create forgeries, make errors, or simply refuse to create records in the first place</w:t>
      </w:r>
      <w:r w:rsidR="003910A5">
        <w:rPr>
          <w:rFonts w:ascii="Times New Roman" w:hAnsi="Times New Roman" w:cs="Times New Roman"/>
        </w:rPr>
        <w:t xml:space="preserve">. It must also be noted that blockchain solutions do not preserve the archival bond, the relationships between records that provide each record </w:t>
      </w:r>
      <w:r w:rsidR="003910A5">
        <w:rPr>
          <w:rFonts w:ascii="Times New Roman" w:hAnsi="Times New Roman" w:cs="Times New Roman"/>
        </w:rPr>
        <w:lastRenderedPageBreak/>
        <w:t xml:space="preserve">with its identity and context. Without significantly more development, there is little about blockchain solutions </w:t>
      </w:r>
      <w:r w:rsidR="003910A5">
        <w:rPr>
          <w:rFonts w:ascii="Times New Roman" w:hAnsi="Times New Roman" w:cs="Times New Roman"/>
          <w:i/>
        </w:rPr>
        <w:t>per se</w:t>
      </w:r>
      <w:r w:rsidR="003910A5">
        <w:rPr>
          <w:rFonts w:ascii="Times New Roman" w:hAnsi="Times New Roman" w:cs="Times New Roman"/>
        </w:rPr>
        <w:t xml:space="preserve"> that ensures the trustworthiness of records.</w:t>
      </w:r>
    </w:p>
    <w:p w14:paraId="6E87CE6B" w14:textId="490AB313" w:rsidR="009B5237" w:rsidRPr="003910A5" w:rsidRDefault="003910A5" w:rsidP="003910A5">
      <w:pPr>
        <w:spacing w:line="220" w:lineRule="atLeast"/>
        <w:rPr>
          <w:rFonts w:ascii="Times New Roman" w:hAnsi="Times New Roman" w:cs="Times New Roman"/>
        </w:rPr>
      </w:pPr>
      <w:r>
        <w:rPr>
          <w:rFonts w:ascii="Times New Roman" w:hAnsi="Times New Roman" w:cs="Times New Roman"/>
        </w:rPr>
        <w:t xml:space="preserve"> </w:t>
      </w:r>
    </w:p>
    <w:p w14:paraId="64E4C25F" w14:textId="65B98801" w:rsidR="009B5237" w:rsidRPr="00C75E8E" w:rsidRDefault="00816C48" w:rsidP="009B5237">
      <w:pPr>
        <w:rPr>
          <w:rFonts w:ascii="Times New Roman" w:hAnsi="Times New Roman" w:cs="Times New Roman"/>
          <w:u w:val="single"/>
        </w:rPr>
      </w:pPr>
      <w:r w:rsidRPr="00C75E8E">
        <w:rPr>
          <w:rFonts w:ascii="Times New Roman" w:hAnsi="Times New Roman" w:cs="Times New Roman"/>
          <w:u w:val="single"/>
        </w:rPr>
        <w:t xml:space="preserve">Blockchain in </w:t>
      </w:r>
      <w:r w:rsidR="00990015" w:rsidRPr="00C75E8E">
        <w:rPr>
          <w:rFonts w:ascii="Times New Roman" w:hAnsi="Times New Roman" w:cs="Times New Roman"/>
          <w:u w:val="single"/>
        </w:rPr>
        <w:t>Archival Institutions</w:t>
      </w:r>
    </w:p>
    <w:p w14:paraId="34D811B5" w14:textId="1A56592C" w:rsidR="005E3CB2" w:rsidRPr="00C75E8E" w:rsidRDefault="00DF6CD3" w:rsidP="009B5237">
      <w:pPr>
        <w:rPr>
          <w:rFonts w:ascii="Times New Roman" w:hAnsi="Times New Roman" w:cs="Times New Roman"/>
        </w:rPr>
      </w:pPr>
      <w:r w:rsidRPr="00C75E8E">
        <w:rPr>
          <w:rFonts w:ascii="Times New Roman" w:hAnsi="Times New Roman" w:cs="Times New Roman"/>
        </w:rPr>
        <w:t>The use of blockchains and distributed ledger technologies (DLTs) in the archival context is still extremely novel</w:t>
      </w:r>
      <w:r w:rsidR="00977CDB" w:rsidRPr="00C75E8E">
        <w:rPr>
          <w:rFonts w:ascii="Times New Roman" w:hAnsi="Times New Roman" w:cs="Times New Roman"/>
        </w:rPr>
        <w:t>, primarily in the research stage</w:t>
      </w:r>
      <w:hyperlink r:id="rId8" w:history="1">
        <w:r w:rsidRPr="00C75E8E">
          <w:rPr>
            <w:rStyle w:val="Hyperlink"/>
            <w:rFonts w:ascii="Times New Roman" w:hAnsi="Times New Roman" w:cs="Times New Roman"/>
          </w:rPr>
          <w:t xml:space="preserve">. </w:t>
        </w:r>
        <w:r w:rsidR="00977CDB" w:rsidRPr="00C75E8E">
          <w:rPr>
            <w:rStyle w:val="Hyperlink"/>
            <w:rFonts w:ascii="Times New Roman" w:hAnsi="Times New Roman" w:cs="Times New Roman"/>
          </w:rPr>
          <w:t>ARCHANGEL</w:t>
        </w:r>
      </w:hyperlink>
      <w:r w:rsidR="00977CDB" w:rsidRPr="00C75E8E">
        <w:rPr>
          <w:rFonts w:ascii="Times New Roman" w:hAnsi="Times New Roman" w:cs="Times New Roman"/>
        </w:rPr>
        <w:t xml:space="preserve">, for example, is an 18 month study between </w:t>
      </w:r>
      <w:proofErr w:type="spellStart"/>
      <w:r w:rsidR="00977CDB" w:rsidRPr="00C75E8E">
        <w:rPr>
          <w:rFonts w:ascii="Times New Roman" w:hAnsi="Times New Roman" w:cs="Times New Roman"/>
        </w:rPr>
        <w:t>GuardTime</w:t>
      </w:r>
      <w:proofErr w:type="spellEnd"/>
      <w:r w:rsidR="00977CDB" w:rsidRPr="00C75E8E">
        <w:rPr>
          <w:rFonts w:ascii="Times New Roman" w:hAnsi="Times New Roman" w:cs="Times New Roman"/>
        </w:rPr>
        <w:t xml:space="preserve"> (a blockchain purveyor) and UK researchers “to ensure the long-term sustainability of digital archives though the design, development and trialling of transformational new distributed ledger technology (DLT) to promote accessibility and ensure integrity of content, whilst maximising its impact through novel business models for commodification and open access.”</w:t>
      </w:r>
      <w:r w:rsidR="005E3CB2" w:rsidRPr="00C75E8E">
        <w:rPr>
          <w:rFonts w:ascii="Times New Roman" w:hAnsi="Times New Roman" w:cs="Times New Roman"/>
        </w:rPr>
        <w:t xml:space="preserve"> It must be noted that the emphasis in ARCHANGEL, as in most blockchain solutions, is on integrity and accessibility. Digital archives encompass </w:t>
      </w:r>
      <w:r w:rsidR="0056768B">
        <w:rPr>
          <w:rFonts w:ascii="Times New Roman" w:hAnsi="Times New Roman" w:cs="Times New Roman"/>
        </w:rPr>
        <w:t xml:space="preserve">a variety of records, both born-digital and digitized; their preservation, </w:t>
      </w:r>
      <w:r w:rsidR="00B8305F">
        <w:rPr>
          <w:rFonts w:ascii="Times New Roman" w:hAnsi="Times New Roman" w:cs="Times New Roman"/>
        </w:rPr>
        <w:t xml:space="preserve">arrangement and description, and accessibility require full infrastructures that blockchain solutions are currently too immature to provide. </w:t>
      </w:r>
      <w:r w:rsidR="005E3CB2" w:rsidRPr="00C75E8E">
        <w:rPr>
          <w:rFonts w:ascii="Times New Roman" w:hAnsi="Times New Roman" w:cs="Times New Roman"/>
        </w:rPr>
        <w:t>Furthermore, many blockchain solutions use off-chain storage for a variety of reasons, such as accommodating legacy systems, storage beyond the limits of the blockchain, or regulatory limitations. Records generated and stored off-chain remain vulnerable to all of the reliability-related problems that they had before a blockchain was introduced</w:t>
      </w:r>
      <w:r w:rsidR="00B8305F">
        <w:rPr>
          <w:rFonts w:ascii="Times New Roman" w:hAnsi="Times New Roman" w:cs="Times New Roman"/>
        </w:rPr>
        <w:t xml:space="preserve">, and integration of such records with a blockchain solution to ensure </w:t>
      </w:r>
      <w:r w:rsidR="005C3EF9">
        <w:rPr>
          <w:rFonts w:ascii="Times New Roman" w:hAnsi="Times New Roman" w:cs="Times New Roman"/>
        </w:rPr>
        <w:t xml:space="preserve">records’ trustworthiness over time will require thoughtful design to instantiate, for example, the archival bond or access restrictions. </w:t>
      </w:r>
    </w:p>
    <w:p w14:paraId="7A0CF141" w14:textId="77777777" w:rsidR="00816C48" w:rsidRPr="00C75E8E" w:rsidRDefault="00816C48" w:rsidP="009B5237">
      <w:pPr>
        <w:rPr>
          <w:rFonts w:ascii="Times New Roman" w:hAnsi="Times New Roman" w:cs="Times New Roman"/>
        </w:rPr>
      </w:pPr>
    </w:p>
    <w:p w14:paraId="53CC0A31" w14:textId="5D904977" w:rsidR="009B5237" w:rsidRPr="00C75E8E" w:rsidRDefault="009B5237" w:rsidP="009B5237">
      <w:pPr>
        <w:rPr>
          <w:rFonts w:ascii="Times New Roman" w:hAnsi="Times New Roman" w:cs="Times New Roman"/>
          <w:u w:val="single"/>
        </w:rPr>
      </w:pPr>
      <w:r w:rsidRPr="00C75E8E">
        <w:rPr>
          <w:rFonts w:ascii="Times New Roman" w:hAnsi="Times New Roman" w:cs="Times New Roman"/>
          <w:u w:val="single"/>
        </w:rPr>
        <w:t>Recommendations</w:t>
      </w:r>
    </w:p>
    <w:p w14:paraId="5E6440B4" w14:textId="76E4DB95" w:rsidR="00C458F6" w:rsidRPr="00C75E8E" w:rsidRDefault="00C458F6" w:rsidP="00C458F6">
      <w:pPr>
        <w:rPr>
          <w:rFonts w:ascii="Times New Roman" w:hAnsi="Times New Roman" w:cs="Times New Roman"/>
          <w:color w:val="000000"/>
        </w:rPr>
      </w:pPr>
      <w:r w:rsidRPr="00C75E8E">
        <w:rPr>
          <w:rFonts w:ascii="Times New Roman" w:hAnsi="Times New Roman" w:cs="Times New Roman"/>
          <w:color w:val="000000"/>
        </w:rPr>
        <w:t xml:space="preserve">Designing appropriate blockchain policies will require understanding the three tightly-coupled, mutually-dependent layers of blockchain solutions: the social layer, the data/records layer, and the technical layer. </w:t>
      </w:r>
    </w:p>
    <w:p w14:paraId="44C8CD61" w14:textId="1E711F4C" w:rsidR="005E3CB2" w:rsidRPr="00C75E8E" w:rsidRDefault="005E3CB2" w:rsidP="00C458F6">
      <w:pPr>
        <w:rPr>
          <w:rFonts w:ascii="Times New Roman" w:hAnsi="Times New Roman" w:cs="Times New Roman"/>
          <w:color w:val="000000"/>
        </w:rPr>
      </w:pPr>
      <w:r w:rsidRPr="00C75E8E">
        <w:rPr>
          <w:rFonts w:ascii="Times New Roman" w:hAnsi="Times New Roman" w:cs="Times New Roman"/>
          <w:noProof/>
          <w:lang w:val="en-US"/>
        </w:rPr>
        <w:drawing>
          <wp:inline distT="0" distB="0" distL="0" distR="0" wp14:anchorId="363E5964" wp14:editId="10F81CA2">
            <wp:extent cx="4457659" cy="2349937"/>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2-08 at 10.22.20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7726" cy="2355244"/>
                    </a:xfrm>
                    <a:prstGeom prst="rect">
                      <a:avLst/>
                    </a:prstGeom>
                  </pic:spPr>
                </pic:pic>
              </a:graphicData>
            </a:graphic>
          </wp:inline>
        </w:drawing>
      </w:r>
    </w:p>
    <w:p w14:paraId="6A3CF1D9" w14:textId="15D2DCB3" w:rsidR="005E3CB2" w:rsidRPr="00C75E8E" w:rsidRDefault="005E3CB2" w:rsidP="00C458F6">
      <w:pPr>
        <w:rPr>
          <w:rFonts w:ascii="Times New Roman" w:hAnsi="Times New Roman" w:cs="Times New Roman"/>
          <w:color w:val="000000"/>
        </w:rPr>
      </w:pPr>
      <w:r w:rsidRPr="00C75E8E">
        <w:rPr>
          <w:rFonts w:ascii="Times New Roman" w:hAnsi="Times New Roman" w:cs="Times New Roman"/>
          <w:color w:val="000000"/>
        </w:rPr>
        <w:t>Blockchain solutions to archival problems will require</w:t>
      </w:r>
      <w:r w:rsidR="00C82E26" w:rsidRPr="00C75E8E">
        <w:rPr>
          <w:rFonts w:ascii="Times New Roman" w:hAnsi="Times New Roman" w:cs="Times New Roman"/>
          <w:color w:val="000000"/>
        </w:rPr>
        <w:t xml:space="preserve"> further research to:</w:t>
      </w:r>
    </w:p>
    <w:p w14:paraId="5E571A84" w14:textId="5DE4E9B0" w:rsidR="00C82E26" w:rsidRPr="00C75E8E" w:rsidRDefault="00C82E26" w:rsidP="00C82E26">
      <w:pPr>
        <w:pStyle w:val="ListParagraph"/>
        <w:numPr>
          <w:ilvl w:val="0"/>
          <w:numId w:val="1"/>
        </w:numPr>
        <w:rPr>
          <w:rFonts w:ascii="Times New Roman" w:hAnsi="Times New Roman" w:cs="Times New Roman"/>
          <w:color w:val="000000"/>
        </w:rPr>
      </w:pPr>
      <w:r w:rsidRPr="00C75E8E">
        <w:rPr>
          <w:rFonts w:ascii="Times New Roman" w:hAnsi="Times New Roman" w:cs="Times New Roman"/>
          <w:color w:val="000000"/>
        </w:rPr>
        <w:t xml:space="preserve">Define the characteristics of archival blockchain solutions; </w:t>
      </w:r>
    </w:p>
    <w:p w14:paraId="31E5F5EE" w14:textId="0222DA1D" w:rsidR="00C82E26" w:rsidRPr="00C75E8E" w:rsidRDefault="00C82E26" w:rsidP="00C82E26">
      <w:pPr>
        <w:pStyle w:val="ListParagraph"/>
        <w:numPr>
          <w:ilvl w:val="0"/>
          <w:numId w:val="1"/>
        </w:numPr>
        <w:rPr>
          <w:rFonts w:ascii="Times New Roman" w:hAnsi="Times New Roman" w:cs="Times New Roman"/>
          <w:color w:val="000000"/>
        </w:rPr>
      </w:pPr>
      <w:r w:rsidRPr="00C75E8E">
        <w:rPr>
          <w:rFonts w:ascii="Times New Roman" w:hAnsi="Times New Roman" w:cs="Times New Roman"/>
          <w:color w:val="000000"/>
        </w:rPr>
        <w:t>Align blockchain solutions with legal, regulatory, technical, and stakeholder requirements;</w:t>
      </w:r>
    </w:p>
    <w:p w14:paraId="0E162E21" w14:textId="4BD46D39" w:rsidR="00C82E26" w:rsidRDefault="00C75E8E" w:rsidP="00C82E26">
      <w:pPr>
        <w:pStyle w:val="ListParagraph"/>
        <w:numPr>
          <w:ilvl w:val="0"/>
          <w:numId w:val="1"/>
        </w:numPr>
        <w:rPr>
          <w:rFonts w:ascii="Times New Roman" w:hAnsi="Times New Roman" w:cs="Times New Roman"/>
          <w:color w:val="000000"/>
        </w:rPr>
      </w:pPr>
      <w:r>
        <w:rPr>
          <w:rFonts w:ascii="Times New Roman" w:hAnsi="Times New Roman" w:cs="Times New Roman"/>
          <w:color w:val="000000"/>
        </w:rPr>
        <w:t xml:space="preserve">Examine blockchain solutions against archival standards such as </w:t>
      </w:r>
      <w:r w:rsidR="0056768B">
        <w:rPr>
          <w:rFonts w:ascii="Times New Roman" w:hAnsi="Times New Roman" w:cs="Times New Roman"/>
          <w:color w:val="000000"/>
        </w:rPr>
        <w:t>the Open Archival Information System (OAIS Reference Model, ISO 14721)</w:t>
      </w:r>
      <w:r w:rsidR="00F8296F">
        <w:rPr>
          <w:rFonts w:ascii="Times New Roman" w:hAnsi="Times New Roman" w:cs="Times New Roman"/>
          <w:color w:val="000000"/>
        </w:rPr>
        <w:t>;</w:t>
      </w:r>
    </w:p>
    <w:p w14:paraId="2F6EF6A7" w14:textId="36A5A824" w:rsidR="00F8296F" w:rsidRDefault="00F8296F" w:rsidP="00C82E26">
      <w:pPr>
        <w:pStyle w:val="ListParagraph"/>
        <w:numPr>
          <w:ilvl w:val="0"/>
          <w:numId w:val="1"/>
        </w:numPr>
        <w:rPr>
          <w:rFonts w:ascii="Times New Roman" w:hAnsi="Times New Roman" w:cs="Times New Roman"/>
          <w:color w:val="000000"/>
        </w:rPr>
      </w:pPr>
      <w:r>
        <w:rPr>
          <w:rFonts w:ascii="Times New Roman" w:hAnsi="Times New Roman" w:cs="Times New Roman"/>
          <w:color w:val="000000"/>
        </w:rPr>
        <w:t xml:space="preserve">Create interoperable blockchain ecosystems that meet the full suite of archival needs beyond ensuring records integrity. </w:t>
      </w:r>
    </w:p>
    <w:p w14:paraId="0C302FD8" w14:textId="77777777" w:rsidR="00877102" w:rsidRPr="00C75E8E" w:rsidRDefault="00877102" w:rsidP="00C82E26">
      <w:pPr>
        <w:pStyle w:val="ListParagraph"/>
        <w:numPr>
          <w:ilvl w:val="0"/>
          <w:numId w:val="1"/>
        </w:numPr>
        <w:rPr>
          <w:rFonts w:ascii="Times New Roman" w:hAnsi="Times New Roman" w:cs="Times New Roman"/>
          <w:color w:val="000000"/>
        </w:rPr>
      </w:pPr>
    </w:p>
    <w:p w14:paraId="2DCD7B5E" w14:textId="77777777" w:rsidR="00877102" w:rsidRDefault="00877102" w:rsidP="009B5237">
      <w:pPr>
        <w:rPr>
          <w:rFonts w:ascii="Times New Roman" w:hAnsi="Times New Roman" w:cs="Times New Roman"/>
          <w:u w:val="single"/>
        </w:rPr>
      </w:pPr>
      <w:r>
        <w:rPr>
          <w:rFonts w:ascii="Times New Roman" w:hAnsi="Times New Roman" w:cs="Times New Roman"/>
          <w:u w:val="single"/>
        </w:rPr>
        <w:t>References</w:t>
      </w:r>
    </w:p>
    <w:p w14:paraId="3F029399" w14:textId="77777777" w:rsidR="00877102" w:rsidRPr="00943B55" w:rsidRDefault="00877102" w:rsidP="00877102">
      <w:pPr>
        <w:pStyle w:val="Text"/>
        <w:spacing w:after="80" w:line="240" w:lineRule="auto"/>
        <w:ind w:left="142" w:hanging="142"/>
        <w:rPr>
          <w:szCs w:val="20"/>
        </w:rPr>
      </w:pPr>
      <w:proofErr w:type="spellStart"/>
      <w:r w:rsidRPr="00943B55">
        <w:rPr>
          <w:szCs w:val="20"/>
        </w:rPr>
        <w:t>Duranti</w:t>
      </w:r>
      <w:proofErr w:type="spellEnd"/>
      <w:r w:rsidRPr="00943B55">
        <w:rPr>
          <w:szCs w:val="20"/>
        </w:rPr>
        <w:t xml:space="preserve">, L. (1995). Reliability and authenticity: The concepts and their implications. </w:t>
      </w:r>
      <w:proofErr w:type="spellStart"/>
      <w:r w:rsidRPr="00943B55">
        <w:rPr>
          <w:i/>
          <w:szCs w:val="20"/>
        </w:rPr>
        <w:t>Archivaria</w:t>
      </w:r>
      <w:proofErr w:type="spellEnd"/>
      <w:r w:rsidRPr="00943B55">
        <w:rPr>
          <w:szCs w:val="20"/>
        </w:rPr>
        <w:t>, (39), 5-10.</w:t>
      </w:r>
    </w:p>
    <w:p w14:paraId="46100629" w14:textId="77777777" w:rsidR="00877102" w:rsidRDefault="00877102" w:rsidP="009B5237">
      <w:pPr>
        <w:rPr>
          <w:rFonts w:ascii="Times New Roman" w:hAnsi="Times New Roman" w:cs="Times New Roman"/>
          <w:u w:val="single"/>
        </w:rPr>
      </w:pPr>
    </w:p>
    <w:p w14:paraId="76D6B94A" w14:textId="46689EEC" w:rsidR="00877102" w:rsidRPr="00877102" w:rsidRDefault="00877102" w:rsidP="00877102">
      <w:pPr>
        <w:pStyle w:val="References"/>
        <w:ind w:left="181" w:hanging="181"/>
      </w:pPr>
      <w:r w:rsidRPr="00E555C6">
        <w:t xml:space="preserve">Lemieux, V. L. (2016). Trusting records: Is blockchain technology the answer? </w:t>
      </w:r>
      <w:r w:rsidRPr="00E555C6">
        <w:rPr>
          <w:i/>
        </w:rPr>
        <w:t>Records Management Journal</w:t>
      </w:r>
      <w:r w:rsidRPr="00E555C6">
        <w:t>, 26(2), 110-139. 10.1108/RMJ-12-2015-0042</w:t>
      </w:r>
      <w:r>
        <w:rPr>
          <w:u w:val="single"/>
        </w:rPr>
        <w:t xml:space="preserve"> </w:t>
      </w:r>
    </w:p>
    <w:sectPr w:rsidR="00877102" w:rsidRPr="008771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0002E"/>
    <w:multiLevelType w:val="hybridMultilevel"/>
    <w:tmpl w:val="4AF85F16"/>
    <w:lvl w:ilvl="0" w:tplc="C3AAC7D2">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988"/>
    <w:rsid w:val="000905AE"/>
    <w:rsid w:val="001E0CA9"/>
    <w:rsid w:val="00301DAE"/>
    <w:rsid w:val="003910A5"/>
    <w:rsid w:val="0056768B"/>
    <w:rsid w:val="005C3EF9"/>
    <w:rsid w:val="005E3CB2"/>
    <w:rsid w:val="006007C9"/>
    <w:rsid w:val="00612D81"/>
    <w:rsid w:val="006D2513"/>
    <w:rsid w:val="00816C48"/>
    <w:rsid w:val="00877102"/>
    <w:rsid w:val="00882E60"/>
    <w:rsid w:val="00977CDB"/>
    <w:rsid w:val="00990015"/>
    <w:rsid w:val="009B5237"/>
    <w:rsid w:val="00AD00D8"/>
    <w:rsid w:val="00B06988"/>
    <w:rsid w:val="00B14FEE"/>
    <w:rsid w:val="00B8305F"/>
    <w:rsid w:val="00BC6218"/>
    <w:rsid w:val="00C458F6"/>
    <w:rsid w:val="00C75E8E"/>
    <w:rsid w:val="00C82E26"/>
    <w:rsid w:val="00CA67DF"/>
    <w:rsid w:val="00CF2228"/>
    <w:rsid w:val="00CF7A9D"/>
    <w:rsid w:val="00D72095"/>
    <w:rsid w:val="00DF6CD3"/>
    <w:rsid w:val="00E504AD"/>
    <w:rsid w:val="00F8296F"/>
    <w:rsid w:val="00FA1C2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E2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06988"/>
  </w:style>
  <w:style w:type="paragraph" w:styleId="Caption">
    <w:name w:val="caption"/>
    <w:basedOn w:val="Normal"/>
    <w:next w:val="Normal"/>
    <w:uiPriority w:val="35"/>
    <w:unhideWhenUsed/>
    <w:qFormat/>
    <w:rsid w:val="00B06988"/>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458F6"/>
    <w:rPr>
      <w:sz w:val="18"/>
      <w:szCs w:val="18"/>
    </w:rPr>
  </w:style>
  <w:style w:type="paragraph" w:styleId="CommentText">
    <w:name w:val="annotation text"/>
    <w:basedOn w:val="Normal"/>
    <w:link w:val="CommentTextChar"/>
    <w:uiPriority w:val="99"/>
    <w:semiHidden/>
    <w:unhideWhenUsed/>
    <w:rsid w:val="00C458F6"/>
    <w:pPr>
      <w:spacing w:after="160"/>
    </w:pPr>
    <w:rPr>
      <w:sz w:val="24"/>
      <w:szCs w:val="24"/>
    </w:rPr>
  </w:style>
  <w:style w:type="character" w:customStyle="1" w:styleId="CommentTextChar">
    <w:name w:val="Comment Text Char"/>
    <w:basedOn w:val="DefaultParagraphFont"/>
    <w:link w:val="CommentText"/>
    <w:uiPriority w:val="99"/>
    <w:semiHidden/>
    <w:rsid w:val="00C458F6"/>
    <w:rPr>
      <w:sz w:val="24"/>
      <w:szCs w:val="24"/>
    </w:rPr>
  </w:style>
  <w:style w:type="paragraph" w:styleId="BalloonText">
    <w:name w:val="Balloon Text"/>
    <w:basedOn w:val="Normal"/>
    <w:link w:val="BalloonTextChar"/>
    <w:uiPriority w:val="99"/>
    <w:semiHidden/>
    <w:unhideWhenUsed/>
    <w:rsid w:val="00C4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F6"/>
    <w:rPr>
      <w:rFonts w:ascii="Segoe UI" w:hAnsi="Segoe UI" w:cs="Segoe UI"/>
      <w:sz w:val="18"/>
      <w:szCs w:val="18"/>
    </w:rPr>
  </w:style>
  <w:style w:type="character" w:styleId="Hyperlink">
    <w:name w:val="Hyperlink"/>
    <w:basedOn w:val="DefaultParagraphFont"/>
    <w:uiPriority w:val="99"/>
    <w:unhideWhenUsed/>
    <w:rsid w:val="00977CDB"/>
    <w:rPr>
      <w:color w:val="0563C1" w:themeColor="hyperlink"/>
      <w:u w:val="single"/>
    </w:rPr>
  </w:style>
  <w:style w:type="character" w:customStyle="1" w:styleId="UnresolvedMention">
    <w:name w:val="Unresolved Mention"/>
    <w:basedOn w:val="DefaultParagraphFont"/>
    <w:uiPriority w:val="99"/>
    <w:semiHidden/>
    <w:unhideWhenUsed/>
    <w:rsid w:val="00977CDB"/>
    <w:rPr>
      <w:color w:val="605E5C"/>
      <w:shd w:val="clear" w:color="auto" w:fill="E1DFDD"/>
    </w:rPr>
  </w:style>
  <w:style w:type="paragraph" w:styleId="ListParagraph">
    <w:name w:val="List Paragraph"/>
    <w:basedOn w:val="Normal"/>
    <w:uiPriority w:val="34"/>
    <w:qFormat/>
    <w:rsid w:val="00C82E26"/>
    <w:pPr>
      <w:ind w:left="720"/>
      <w:contextualSpacing/>
    </w:pPr>
  </w:style>
  <w:style w:type="paragraph" w:customStyle="1" w:styleId="Text">
    <w:name w:val="Text"/>
    <w:link w:val="TextChar"/>
    <w:qFormat/>
    <w:rsid w:val="00877102"/>
    <w:pPr>
      <w:widowControl w:val="0"/>
      <w:spacing w:after="160" w:line="259" w:lineRule="auto"/>
      <w:jc w:val="both"/>
    </w:pPr>
    <w:rPr>
      <w:rFonts w:ascii="Times New Roman" w:eastAsia="Times New Roman" w:hAnsi="Times New Roman" w:cs="Arial"/>
      <w:sz w:val="20"/>
      <w:lang w:val="en-GB"/>
    </w:rPr>
  </w:style>
  <w:style w:type="character" w:customStyle="1" w:styleId="TextChar">
    <w:name w:val="Text Char"/>
    <w:basedOn w:val="DefaultParagraphFont"/>
    <w:link w:val="Text"/>
    <w:rsid w:val="00877102"/>
    <w:rPr>
      <w:rFonts w:ascii="Times New Roman" w:eastAsia="Times New Roman" w:hAnsi="Times New Roman" w:cs="Arial"/>
      <w:sz w:val="20"/>
      <w:lang w:val="en-GB"/>
    </w:rPr>
  </w:style>
  <w:style w:type="paragraph" w:customStyle="1" w:styleId="References">
    <w:name w:val="References"/>
    <w:basedOn w:val="Normal"/>
    <w:link w:val="ReferencesChar"/>
    <w:rsid w:val="00877102"/>
    <w:pPr>
      <w:overflowPunct w:val="0"/>
      <w:autoSpaceDE w:val="0"/>
      <w:autoSpaceDN w:val="0"/>
      <w:adjustRightInd w:val="0"/>
      <w:spacing w:after="80"/>
      <w:ind w:left="180" w:hanging="180"/>
      <w:jc w:val="both"/>
      <w:textAlignment w:val="baseline"/>
    </w:pPr>
    <w:rPr>
      <w:rFonts w:ascii="Times New Roman" w:eastAsia="Times New Roman" w:hAnsi="Times New Roman" w:cs="Times New Roman"/>
      <w:sz w:val="20"/>
      <w:szCs w:val="20"/>
      <w:lang w:val="en-US"/>
    </w:rPr>
  </w:style>
  <w:style w:type="character" w:customStyle="1" w:styleId="ReferencesChar">
    <w:name w:val="References Char"/>
    <w:link w:val="References"/>
    <w:rsid w:val="00877102"/>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06988"/>
  </w:style>
  <w:style w:type="paragraph" w:styleId="Caption">
    <w:name w:val="caption"/>
    <w:basedOn w:val="Normal"/>
    <w:next w:val="Normal"/>
    <w:uiPriority w:val="35"/>
    <w:unhideWhenUsed/>
    <w:qFormat/>
    <w:rsid w:val="00B06988"/>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C458F6"/>
    <w:rPr>
      <w:sz w:val="18"/>
      <w:szCs w:val="18"/>
    </w:rPr>
  </w:style>
  <w:style w:type="paragraph" w:styleId="CommentText">
    <w:name w:val="annotation text"/>
    <w:basedOn w:val="Normal"/>
    <w:link w:val="CommentTextChar"/>
    <w:uiPriority w:val="99"/>
    <w:semiHidden/>
    <w:unhideWhenUsed/>
    <w:rsid w:val="00C458F6"/>
    <w:pPr>
      <w:spacing w:after="160"/>
    </w:pPr>
    <w:rPr>
      <w:sz w:val="24"/>
      <w:szCs w:val="24"/>
    </w:rPr>
  </w:style>
  <w:style w:type="character" w:customStyle="1" w:styleId="CommentTextChar">
    <w:name w:val="Comment Text Char"/>
    <w:basedOn w:val="DefaultParagraphFont"/>
    <w:link w:val="CommentText"/>
    <w:uiPriority w:val="99"/>
    <w:semiHidden/>
    <w:rsid w:val="00C458F6"/>
    <w:rPr>
      <w:sz w:val="24"/>
      <w:szCs w:val="24"/>
    </w:rPr>
  </w:style>
  <w:style w:type="paragraph" w:styleId="BalloonText">
    <w:name w:val="Balloon Text"/>
    <w:basedOn w:val="Normal"/>
    <w:link w:val="BalloonTextChar"/>
    <w:uiPriority w:val="99"/>
    <w:semiHidden/>
    <w:unhideWhenUsed/>
    <w:rsid w:val="00C4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F6"/>
    <w:rPr>
      <w:rFonts w:ascii="Segoe UI" w:hAnsi="Segoe UI" w:cs="Segoe UI"/>
      <w:sz w:val="18"/>
      <w:szCs w:val="18"/>
    </w:rPr>
  </w:style>
  <w:style w:type="character" w:styleId="Hyperlink">
    <w:name w:val="Hyperlink"/>
    <w:basedOn w:val="DefaultParagraphFont"/>
    <w:uiPriority w:val="99"/>
    <w:unhideWhenUsed/>
    <w:rsid w:val="00977CDB"/>
    <w:rPr>
      <w:color w:val="0563C1" w:themeColor="hyperlink"/>
      <w:u w:val="single"/>
    </w:rPr>
  </w:style>
  <w:style w:type="character" w:customStyle="1" w:styleId="UnresolvedMention">
    <w:name w:val="Unresolved Mention"/>
    <w:basedOn w:val="DefaultParagraphFont"/>
    <w:uiPriority w:val="99"/>
    <w:semiHidden/>
    <w:unhideWhenUsed/>
    <w:rsid w:val="00977CDB"/>
    <w:rPr>
      <w:color w:val="605E5C"/>
      <w:shd w:val="clear" w:color="auto" w:fill="E1DFDD"/>
    </w:rPr>
  </w:style>
  <w:style w:type="paragraph" w:styleId="ListParagraph">
    <w:name w:val="List Paragraph"/>
    <w:basedOn w:val="Normal"/>
    <w:uiPriority w:val="34"/>
    <w:qFormat/>
    <w:rsid w:val="00C82E26"/>
    <w:pPr>
      <w:ind w:left="720"/>
      <w:contextualSpacing/>
    </w:pPr>
  </w:style>
  <w:style w:type="paragraph" w:customStyle="1" w:styleId="Text">
    <w:name w:val="Text"/>
    <w:link w:val="TextChar"/>
    <w:qFormat/>
    <w:rsid w:val="00877102"/>
    <w:pPr>
      <w:widowControl w:val="0"/>
      <w:spacing w:after="160" w:line="259" w:lineRule="auto"/>
      <w:jc w:val="both"/>
    </w:pPr>
    <w:rPr>
      <w:rFonts w:ascii="Times New Roman" w:eastAsia="Times New Roman" w:hAnsi="Times New Roman" w:cs="Arial"/>
      <w:sz w:val="20"/>
      <w:lang w:val="en-GB"/>
    </w:rPr>
  </w:style>
  <w:style w:type="character" w:customStyle="1" w:styleId="TextChar">
    <w:name w:val="Text Char"/>
    <w:basedOn w:val="DefaultParagraphFont"/>
    <w:link w:val="Text"/>
    <w:rsid w:val="00877102"/>
    <w:rPr>
      <w:rFonts w:ascii="Times New Roman" w:eastAsia="Times New Roman" w:hAnsi="Times New Roman" w:cs="Arial"/>
      <w:sz w:val="20"/>
      <w:lang w:val="en-GB"/>
    </w:rPr>
  </w:style>
  <w:style w:type="paragraph" w:customStyle="1" w:styleId="References">
    <w:name w:val="References"/>
    <w:basedOn w:val="Normal"/>
    <w:link w:val="ReferencesChar"/>
    <w:rsid w:val="00877102"/>
    <w:pPr>
      <w:overflowPunct w:val="0"/>
      <w:autoSpaceDE w:val="0"/>
      <w:autoSpaceDN w:val="0"/>
      <w:adjustRightInd w:val="0"/>
      <w:spacing w:after="80"/>
      <w:ind w:left="180" w:hanging="180"/>
      <w:jc w:val="both"/>
      <w:textAlignment w:val="baseline"/>
    </w:pPr>
    <w:rPr>
      <w:rFonts w:ascii="Times New Roman" w:eastAsia="Times New Roman" w:hAnsi="Times New Roman" w:cs="Times New Roman"/>
      <w:sz w:val="20"/>
      <w:szCs w:val="20"/>
      <w:lang w:val="en-US"/>
    </w:rPr>
  </w:style>
  <w:style w:type="character" w:customStyle="1" w:styleId="ReferencesChar">
    <w:name w:val="References Char"/>
    <w:link w:val="References"/>
    <w:rsid w:val="0087710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interpares.org/ip2/display_file.cfm?doc=ip2_book_appendix_22.pdf" TargetMode="External"/><Relationship Id="rId8" Type="http://schemas.openxmlformats.org/officeDocument/2006/relationships/hyperlink" Target="http://gow.epsrc.ac.uk/NGBOViewGrant.aspx?GrantRef=EP/P03151X/1" TargetMode="External"/><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 Hofman</dc:creator>
  <cp:keywords/>
  <dc:description/>
  <cp:lastModifiedBy>Sue Alman</cp:lastModifiedBy>
  <cp:revision>2</cp:revision>
  <dcterms:created xsi:type="dcterms:W3CDTF">2018-07-17T13:40:00Z</dcterms:created>
  <dcterms:modified xsi:type="dcterms:W3CDTF">2018-07-17T13:40:00Z</dcterms:modified>
</cp:coreProperties>
</file>